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E" w:rsidRPr="00F0662B" w:rsidRDefault="008B217F" w:rsidP="004C6F1E">
      <w:pPr>
        <w:spacing w:line="276" w:lineRule="auto"/>
        <w:rPr>
          <w:rFonts w:cstheme="minorHAnsi"/>
          <w:b/>
          <w:sz w:val="24"/>
        </w:rPr>
      </w:pPr>
      <w:bookmarkStart w:id="0" w:name="_GoBack"/>
      <w:bookmarkEnd w:id="0"/>
      <w:r w:rsidRPr="00F0662B">
        <w:rPr>
          <w:rFonts w:cstheme="minorHAnsi"/>
          <w:b/>
          <w:sz w:val="28"/>
          <w:szCs w:val="28"/>
        </w:rPr>
        <w:t>Wetlands</w:t>
      </w:r>
      <w:r w:rsidR="00255C34">
        <w:rPr>
          <w:rFonts w:cstheme="minorHAnsi"/>
          <w:b/>
          <w:sz w:val="28"/>
          <w:szCs w:val="28"/>
        </w:rPr>
        <w:t xml:space="preserve"> (CEST and EA)</w:t>
      </w:r>
    </w:p>
    <w:tbl>
      <w:tblPr>
        <w:tblStyle w:val="MediumGrid2-Accent1"/>
        <w:tblW w:w="4897" w:type="pct"/>
        <w:tblLayout w:type="fixed"/>
        <w:tblLook w:val="0000" w:firstRow="0" w:lastRow="0" w:firstColumn="0" w:lastColumn="0" w:noHBand="0" w:noVBand="0"/>
      </w:tblPr>
      <w:tblGrid>
        <w:gridCol w:w="5237"/>
        <w:gridCol w:w="2071"/>
        <w:gridCol w:w="2071"/>
      </w:tblGrid>
      <w:tr w:rsidR="008B217F" w:rsidRPr="00F0662B" w:rsidTr="00FE17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2" w:type="pct"/>
            <w:shd w:val="clear" w:color="auto" w:fill="B8CCE4" w:themeFill="accent1" w:themeFillTint="66"/>
          </w:tcPr>
          <w:p w:rsidR="008B217F" w:rsidRPr="00F0662B" w:rsidRDefault="008B217F" w:rsidP="00FE171B">
            <w:pPr>
              <w:jc w:val="center"/>
              <w:rPr>
                <w:rFonts w:asciiTheme="minorHAnsi" w:hAnsiTheme="minorHAnsi" w:cstheme="minorHAnsi"/>
                <w:b/>
                <w:sz w:val="24"/>
              </w:rPr>
            </w:pPr>
            <w:r w:rsidRPr="00F0662B">
              <w:rPr>
                <w:rFonts w:asciiTheme="minorHAnsi" w:hAnsiTheme="minorHAnsi" w:cstheme="minorHAnsi"/>
                <w:b/>
                <w:sz w:val="24"/>
              </w:rPr>
              <w:t>General requirements</w:t>
            </w:r>
          </w:p>
        </w:tc>
        <w:tc>
          <w:tcPr>
            <w:tcW w:w="1104" w:type="pct"/>
            <w:shd w:val="clear" w:color="auto" w:fill="B8CCE4" w:themeFill="accent1" w:themeFillTint="66"/>
          </w:tcPr>
          <w:p w:rsidR="008B217F" w:rsidRPr="00F0662B" w:rsidRDefault="008B217F" w:rsidP="00FE17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sidRPr="00F0662B">
              <w:rPr>
                <w:rFonts w:asciiTheme="minorHAnsi" w:hAnsiTheme="minorHAnsi" w:cstheme="minorHAnsi"/>
                <w:b/>
                <w:sz w:val="24"/>
              </w:rPr>
              <w:t>Legislation</w:t>
            </w:r>
          </w:p>
        </w:tc>
        <w:tc>
          <w:tcPr>
            <w:cnfStyle w:val="000010000000" w:firstRow="0" w:lastRow="0" w:firstColumn="0" w:lastColumn="0" w:oddVBand="1" w:evenVBand="0" w:oddHBand="0" w:evenHBand="0" w:firstRowFirstColumn="0" w:firstRowLastColumn="0" w:lastRowFirstColumn="0" w:lastRowLastColumn="0"/>
            <w:tcW w:w="1104" w:type="pct"/>
            <w:shd w:val="clear" w:color="auto" w:fill="B8CCE4" w:themeFill="accent1" w:themeFillTint="66"/>
          </w:tcPr>
          <w:p w:rsidR="008B217F" w:rsidRPr="00F0662B" w:rsidRDefault="008B217F" w:rsidP="00FE171B">
            <w:pPr>
              <w:jc w:val="center"/>
              <w:rPr>
                <w:rFonts w:asciiTheme="minorHAnsi" w:hAnsiTheme="minorHAnsi" w:cstheme="minorHAnsi"/>
                <w:b/>
                <w:sz w:val="24"/>
              </w:rPr>
            </w:pPr>
            <w:r w:rsidRPr="00F0662B">
              <w:rPr>
                <w:rFonts w:asciiTheme="minorHAnsi" w:hAnsiTheme="minorHAnsi" w:cstheme="minorHAnsi"/>
                <w:b/>
                <w:sz w:val="24"/>
              </w:rPr>
              <w:t>Regulation</w:t>
            </w:r>
          </w:p>
        </w:tc>
      </w:tr>
      <w:tr w:rsidR="008B217F" w:rsidRPr="00F0662B" w:rsidTr="00FE171B">
        <w:trPr>
          <w:trHeight w:val="1610"/>
        </w:trPr>
        <w:tc>
          <w:tcPr>
            <w:cnfStyle w:val="000010000000" w:firstRow="0" w:lastRow="0" w:firstColumn="0" w:lastColumn="0" w:oddVBand="1" w:evenVBand="0" w:oddHBand="0" w:evenHBand="0" w:firstRowFirstColumn="0" w:firstRowLastColumn="0" w:lastRowFirstColumn="0" w:lastRowLastColumn="0"/>
            <w:tcW w:w="2792" w:type="pct"/>
            <w:shd w:val="clear" w:color="auto" w:fill="DBE5F1" w:themeFill="accent1" w:themeFillTint="33"/>
          </w:tcPr>
          <w:p w:rsidR="008B217F" w:rsidRPr="00F0662B" w:rsidRDefault="008B217F" w:rsidP="00FE171B">
            <w:pPr>
              <w:rPr>
                <w:rFonts w:asciiTheme="minorHAnsi" w:hAnsiTheme="minorHAnsi" w:cstheme="minorHAnsi"/>
                <w:sz w:val="24"/>
              </w:rPr>
            </w:pPr>
            <w:r w:rsidRPr="00F0662B">
              <w:rPr>
                <w:rFonts w:asciiTheme="minorHAnsi" w:hAnsiTheme="minorHAnsi" w:cstheme="minorHAnsi"/>
                <w:sz w:val="24"/>
              </w:rPr>
              <w:t xml:space="preserve">Executive Order 11990 discourages that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104" w:type="pct"/>
            <w:shd w:val="clear" w:color="auto" w:fill="DBE5F1" w:themeFill="accent1" w:themeFillTint="33"/>
          </w:tcPr>
          <w:p w:rsidR="008B217F" w:rsidRPr="00F0662B" w:rsidRDefault="008B217F" w:rsidP="00FE1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F0662B">
              <w:rPr>
                <w:rFonts w:asciiTheme="minorHAnsi" w:hAnsiTheme="minorHAnsi" w:cstheme="minorHAnsi"/>
                <w:sz w:val="24"/>
              </w:rPr>
              <w:t>Executive Order 11990</w:t>
            </w:r>
          </w:p>
        </w:tc>
        <w:tc>
          <w:tcPr>
            <w:cnfStyle w:val="000010000000" w:firstRow="0" w:lastRow="0" w:firstColumn="0" w:lastColumn="0" w:oddVBand="1" w:evenVBand="0" w:oddHBand="0" w:evenHBand="0" w:firstRowFirstColumn="0" w:firstRowLastColumn="0" w:lastRowFirstColumn="0" w:lastRowLastColumn="0"/>
            <w:tcW w:w="1104" w:type="pct"/>
            <w:shd w:val="clear" w:color="auto" w:fill="DBE5F1" w:themeFill="accent1" w:themeFillTint="33"/>
          </w:tcPr>
          <w:p w:rsidR="008B217F" w:rsidRPr="00F0662B" w:rsidRDefault="008B217F" w:rsidP="00FE171B">
            <w:pPr>
              <w:rPr>
                <w:rFonts w:asciiTheme="minorHAnsi" w:hAnsiTheme="minorHAnsi" w:cstheme="minorHAnsi"/>
                <w:sz w:val="24"/>
              </w:rPr>
            </w:pPr>
            <w:r w:rsidRPr="00F0662B">
              <w:rPr>
                <w:rFonts w:asciiTheme="minorHAnsi" w:hAnsiTheme="minorHAnsi" w:cstheme="minorHAnsi"/>
                <w:sz w:val="24"/>
              </w:rPr>
              <w:t>24 CFR 55.20 can be used for general guidance regarding the 8 Step Process.</w:t>
            </w:r>
          </w:p>
        </w:tc>
      </w:tr>
      <w:tr w:rsidR="008B217F" w:rsidRPr="00F0662B" w:rsidTr="00FE171B">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B8CCE4" w:themeFill="accent1" w:themeFillTint="66"/>
          </w:tcPr>
          <w:p w:rsidR="008B217F" w:rsidRPr="00F0662B" w:rsidRDefault="008B217F" w:rsidP="00FE171B">
            <w:pPr>
              <w:jc w:val="center"/>
              <w:rPr>
                <w:rFonts w:asciiTheme="minorHAnsi" w:hAnsiTheme="minorHAnsi" w:cstheme="minorHAnsi"/>
                <w:b/>
                <w:sz w:val="24"/>
              </w:rPr>
            </w:pPr>
            <w:r w:rsidRPr="00F0662B">
              <w:rPr>
                <w:rFonts w:asciiTheme="minorHAnsi" w:hAnsiTheme="minorHAnsi" w:cstheme="minorHAnsi"/>
                <w:b/>
                <w:sz w:val="24"/>
              </w:rPr>
              <w:t>References</w:t>
            </w:r>
          </w:p>
        </w:tc>
      </w:tr>
      <w:tr w:rsidR="008B217F" w:rsidRPr="00F0662B" w:rsidTr="008B217F">
        <w:trPr>
          <w:trHeight w:val="295"/>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8B217F" w:rsidRPr="00F0662B" w:rsidRDefault="009C0F3E" w:rsidP="008B217F">
            <w:pPr>
              <w:rPr>
                <w:rFonts w:asciiTheme="minorHAnsi" w:hAnsiTheme="minorHAnsi" w:cstheme="minorHAnsi"/>
                <w:sz w:val="24"/>
              </w:rPr>
            </w:pPr>
            <w:r w:rsidRPr="009C0F3E">
              <w:rPr>
                <w:rFonts w:asciiTheme="minorHAnsi" w:hAnsiTheme="minorHAnsi" w:cstheme="minorHAnsi"/>
                <w:color w:val="0000FF"/>
                <w:sz w:val="24"/>
                <w:u w:val="single"/>
              </w:rPr>
              <w:t>https://www.hudexchange.info/environmental-review/wetlands-protection</w:t>
            </w:r>
          </w:p>
        </w:tc>
      </w:tr>
    </w:tbl>
    <w:p w:rsidR="008B217F" w:rsidRPr="00F0662B" w:rsidRDefault="008B217F" w:rsidP="008B217F">
      <w:pPr>
        <w:pStyle w:val="ListParagraph"/>
        <w:rPr>
          <w:rFonts w:cstheme="minorHAnsi"/>
          <w:b/>
          <w:sz w:val="24"/>
        </w:rPr>
      </w:pPr>
    </w:p>
    <w:p w:rsidR="008B217F" w:rsidRPr="00773E74" w:rsidRDefault="008B217F" w:rsidP="009C0F3E">
      <w:pPr>
        <w:pStyle w:val="ListParagraph"/>
        <w:numPr>
          <w:ilvl w:val="0"/>
          <w:numId w:val="6"/>
        </w:numPr>
        <w:jc w:val="both"/>
        <w:rPr>
          <w:rFonts w:cstheme="minorHAnsi"/>
          <w:b/>
          <w:sz w:val="24"/>
        </w:rPr>
      </w:pPr>
      <w:r w:rsidRPr="00F0662B">
        <w:rPr>
          <w:rFonts w:cstheme="minorHAnsi"/>
          <w:b/>
          <w:sz w:val="24"/>
        </w:rPr>
        <w:t xml:space="preserve">Does this </w:t>
      </w:r>
      <w:r w:rsidRPr="00773E74">
        <w:rPr>
          <w:rFonts w:cstheme="minorHAnsi"/>
          <w:b/>
          <w:sz w:val="24"/>
        </w:rPr>
        <w:t>project involve new construction as defined in Executive Order 11990, expansion of a building’s footprint, or ground disturbance?</w:t>
      </w:r>
      <w:r w:rsidRPr="00773E74">
        <w:rPr>
          <w:rFonts w:cstheme="minorHAnsi"/>
          <w:sz w:val="24"/>
        </w:rPr>
        <w:t xml:space="preserve"> </w:t>
      </w:r>
    </w:p>
    <w:p w:rsidR="008B217F" w:rsidRPr="00773E74" w:rsidRDefault="008B217F" w:rsidP="009C0F3E">
      <w:pPr>
        <w:pStyle w:val="ListParagraph"/>
        <w:jc w:val="both"/>
        <w:rPr>
          <w:rFonts w:cstheme="minorHAnsi"/>
          <w:b/>
          <w:sz w:val="24"/>
        </w:rPr>
      </w:pPr>
      <w:r w:rsidRPr="00773E74">
        <w:rPr>
          <w:rFonts w:cstheme="minorHAnsi"/>
          <w:sz w:val="24"/>
        </w:rPr>
        <w:t>The term "new construction" shall include draining, dredging, channelizing, filling, diking, impounding, and related activities and any structures or facilities begun or authorized after the effective date of the Order.</w:t>
      </w:r>
    </w:p>
    <w:p w:rsidR="008B217F" w:rsidRPr="00773E74" w:rsidRDefault="00FD6A6E" w:rsidP="009C0F3E">
      <w:pPr>
        <w:pStyle w:val="ListParagraph"/>
        <w:ind w:left="2160" w:hanging="1080"/>
        <w:jc w:val="both"/>
        <w:rPr>
          <w:rFonts w:cstheme="minorHAnsi"/>
          <w:sz w:val="24"/>
        </w:rPr>
      </w:pPr>
      <w:sdt>
        <w:sdtPr>
          <w:rPr>
            <w:rFonts w:cstheme="minorHAnsi"/>
            <w:sz w:val="24"/>
          </w:rPr>
          <w:id w:val="203300347"/>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No </w:t>
      </w:r>
      <w:r w:rsidR="008B217F" w:rsidRPr="00773E74">
        <w:rPr>
          <w:rFonts w:cstheme="minorHAnsi"/>
          <w:sz w:val="24"/>
        </w:rPr>
        <w:sym w:font="Wingdings" w:char="F0E0"/>
      </w:r>
      <w:r w:rsidR="008B217F" w:rsidRPr="00773E74">
        <w:rPr>
          <w:rFonts w:cstheme="minorHAnsi"/>
          <w:sz w:val="24"/>
        </w:rPr>
        <w:t xml:space="preserve"> </w:t>
      </w:r>
      <w:r w:rsidR="008B217F" w:rsidRPr="00773E74">
        <w:rPr>
          <w:rFonts w:cstheme="minorHAnsi"/>
          <w:i/>
          <w:sz w:val="24"/>
        </w:rPr>
        <w:t xml:space="preserve">Based on the response, the review is in compliance with this section. </w:t>
      </w:r>
      <w:r w:rsidR="009C0F3E">
        <w:rPr>
          <w:rFonts w:cstheme="minorHAnsi"/>
          <w:i/>
          <w:sz w:val="24"/>
        </w:rPr>
        <w:t xml:space="preserve">  C</w:t>
      </w:r>
      <w:r w:rsidR="008B217F" w:rsidRPr="00773E74">
        <w:rPr>
          <w:rFonts w:cstheme="minorHAnsi"/>
          <w:i/>
          <w:sz w:val="24"/>
        </w:rPr>
        <w:t>ontinue to the Worksheet Summary below.</w:t>
      </w:r>
    </w:p>
    <w:p w:rsidR="008B217F" w:rsidRPr="00773E74" w:rsidRDefault="008B217F" w:rsidP="009C0F3E">
      <w:pPr>
        <w:pStyle w:val="ListParagraph"/>
        <w:ind w:left="1080"/>
        <w:jc w:val="both"/>
        <w:rPr>
          <w:rFonts w:cstheme="minorHAnsi"/>
          <w:sz w:val="24"/>
        </w:rPr>
      </w:pPr>
    </w:p>
    <w:p w:rsidR="008B217F" w:rsidRPr="00773E74" w:rsidRDefault="00FD6A6E" w:rsidP="009C0F3E">
      <w:pPr>
        <w:pStyle w:val="ListParagraph"/>
        <w:ind w:left="1080"/>
        <w:jc w:val="both"/>
        <w:rPr>
          <w:rFonts w:cstheme="minorHAnsi"/>
          <w:sz w:val="24"/>
        </w:rPr>
      </w:pPr>
      <w:sdt>
        <w:sdtPr>
          <w:rPr>
            <w:rFonts w:cstheme="minorHAnsi"/>
            <w:sz w:val="24"/>
          </w:rPr>
          <w:id w:val="-206547473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Yes </w:t>
      </w:r>
      <w:r w:rsidR="008B217F" w:rsidRPr="00773E74">
        <w:rPr>
          <w:rFonts w:cstheme="minorHAnsi"/>
          <w:sz w:val="24"/>
        </w:rPr>
        <w:sym w:font="Wingdings" w:char="F0E0"/>
      </w:r>
      <w:r w:rsidR="008B217F" w:rsidRPr="00773E74">
        <w:rPr>
          <w:rFonts w:cstheme="minorHAnsi"/>
          <w:sz w:val="24"/>
        </w:rPr>
        <w:t xml:space="preserve"> </w:t>
      </w:r>
      <w:r w:rsidR="008B217F" w:rsidRPr="00773E74">
        <w:rPr>
          <w:rFonts w:cstheme="minorHAnsi"/>
          <w:i/>
          <w:sz w:val="24"/>
        </w:rPr>
        <w:t>Continue to Question 2.</w:t>
      </w:r>
    </w:p>
    <w:p w:rsidR="008B217F" w:rsidRPr="00773E74" w:rsidRDefault="008B217F" w:rsidP="008B217F">
      <w:pPr>
        <w:pStyle w:val="ListParagraph"/>
        <w:ind w:left="1080"/>
        <w:rPr>
          <w:rFonts w:cstheme="minorHAnsi"/>
          <w:sz w:val="24"/>
        </w:rPr>
      </w:pPr>
    </w:p>
    <w:p w:rsidR="008B217F" w:rsidRPr="00773E74" w:rsidRDefault="008B217F" w:rsidP="009C0F3E">
      <w:pPr>
        <w:pStyle w:val="ListParagraph"/>
        <w:numPr>
          <w:ilvl w:val="0"/>
          <w:numId w:val="6"/>
        </w:numPr>
        <w:jc w:val="both"/>
        <w:rPr>
          <w:rFonts w:cstheme="minorHAnsi"/>
          <w:b/>
          <w:sz w:val="24"/>
        </w:rPr>
      </w:pPr>
      <w:r w:rsidRPr="00773E74">
        <w:rPr>
          <w:rFonts w:cstheme="minorHAnsi"/>
          <w:b/>
          <w:sz w:val="24"/>
        </w:rPr>
        <w:t xml:space="preserve">Will the new construction or other ground disturbance impact an on- or off-site wetland? </w:t>
      </w:r>
    </w:p>
    <w:p w:rsidR="008B217F" w:rsidRPr="00773E74" w:rsidRDefault="008B217F" w:rsidP="009C0F3E">
      <w:pPr>
        <w:pStyle w:val="ListParagraph"/>
        <w:jc w:val="both"/>
        <w:rPr>
          <w:rFonts w:cstheme="minorHAnsi"/>
          <w:sz w:val="24"/>
        </w:rPr>
      </w:pPr>
      <w:r w:rsidRPr="00773E74">
        <w:rPr>
          <w:rFonts w:cstheme="minorHAnsi"/>
          <w:sz w:val="24"/>
        </w:rPr>
        <w:t>The term "wetlands" means those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marshes, bogs, and similar areas such as sloughs, potholes, wet meadows, river overflows, mud flats, and natural ponds. Wetlands under E.O. 11990 include isolated and non-jurisdictional wetlands.</w:t>
      </w:r>
    </w:p>
    <w:p w:rsidR="008B217F" w:rsidRPr="00773E74" w:rsidRDefault="008B217F" w:rsidP="009C0F3E">
      <w:pPr>
        <w:jc w:val="both"/>
        <w:rPr>
          <w:rFonts w:cstheme="minorHAnsi"/>
          <w:b/>
          <w:sz w:val="24"/>
        </w:rPr>
      </w:pPr>
    </w:p>
    <w:p w:rsidR="009C0F3E" w:rsidRDefault="00FD6A6E" w:rsidP="009C0F3E">
      <w:pPr>
        <w:pStyle w:val="ListParagraph"/>
        <w:ind w:left="1350" w:hanging="270"/>
        <w:jc w:val="both"/>
        <w:rPr>
          <w:rFonts w:cstheme="minorHAnsi"/>
          <w:sz w:val="24"/>
        </w:rPr>
      </w:pPr>
      <w:sdt>
        <w:sdtPr>
          <w:rPr>
            <w:rFonts w:cstheme="minorHAnsi"/>
            <w:sz w:val="24"/>
          </w:rPr>
          <w:id w:val="-6087206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No, a wetland will not be impacted in terms of</w:t>
      </w:r>
      <w:r w:rsidR="009C0F3E">
        <w:rPr>
          <w:rFonts w:cstheme="minorHAnsi"/>
          <w:sz w:val="24"/>
        </w:rPr>
        <w:t xml:space="preserve"> E.O. 11990’s definition of new </w:t>
      </w:r>
    </w:p>
    <w:p w:rsidR="008B217F" w:rsidRPr="00773E74" w:rsidRDefault="009C0F3E" w:rsidP="009C0F3E">
      <w:pPr>
        <w:pStyle w:val="ListParagraph"/>
        <w:ind w:left="1350" w:hanging="270"/>
        <w:jc w:val="both"/>
        <w:rPr>
          <w:rFonts w:cstheme="minorHAnsi"/>
          <w:sz w:val="24"/>
        </w:rPr>
      </w:pPr>
      <w:r>
        <w:rPr>
          <w:rFonts w:cstheme="minorHAnsi"/>
          <w:sz w:val="24"/>
        </w:rPr>
        <w:t xml:space="preserve">     </w:t>
      </w:r>
      <w:proofErr w:type="gramStart"/>
      <w:r w:rsidR="008B217F" w:rsidRPr="00773E74">
        <w:rPr>
          <w:rFonts w:cstheme="minorHAnsi"/>
          <w:sz w:val="24"/>
        </w:rPr>
        <w:t>construction</w:t>
      </w:r>
      <w:proofErr w:type="gramEnd"/>
      <w:r w:rsidR="008B217F" w:rsidRPr="00773E74">
        <w:rPr>
          <w:rFonts w:cstheme="minorHAnsi"/>
          <w:sz w:val="24"/>
        </w:rPr>
        <w:t xml:space="preserve">. </w:t>
      </w:r>
    </w:p>
    <w:p w:rsidR="008B217F" w:rsidRPr="00773E74" w:rsidRDefault="008B217F" w:rsidP="009C0F3E">
      <w:pPr>
        <w:pStyle w:val="ListParagraph"/>
        <w:ind w:left="1620" w:hanging="270"/>
        <w:jc w:val="both"/>
        <w:rPr>
          <w:rFonts w:cstheme="minorHAnsi"/>
          <w:sz w:val="24"/>
        </w:rPr>
      </w:pPr>
      <w:r w:rsidRPr="00773E74">
        <w:rPr>
          <w:rFonts w:cstheme="minorHAnsi"/>
          <w:sz w:val="24"/>
        </w:rPr>
        <w:sym w:font="Wingdings" w:char="F0E0"/>
      </w:r>
      <w:r w:rsidRPr="00773E74">
        <w:rPr>
          <w:rFonts w:cstheme="minorHAnsi"/>
          <w:sz w:val="24"/>
        </w:rPr>
        <w:t xml:space="preserve"> </w:t>
      </w:r>
      <w:r w:rsidRPr="00773E74">
        <w:rPr>
          <w:rFonts w:cstheme="minorHAnsi"/>
          <w:i/>
          <w:sz w:val="24"/>
        </w:rPr>
        <w:t xml:space="preserve">Based on the response, the review is in compliance with this section. Continue to the Worksheet Summary below. Provide a map or </w:t>
      </w:r>
      <w:r w:rsidR="009C0F3E">
        <w:rPr>
          <w:rFonts w:cstheme="minorHAnsi"/>
          <w:i/>
          <w:sz w:val="24"/>
        </w:rPr>
        <w:t>any other relevant documentation</w:t>
      </w:r>
      <w:r w:rsidRPr="00773E74">
        <w:rPr>
          <w:rFonts w:cstheme="minorHAnsi"/>
          <w:i/>
          <w:sz w:val="24"/>
        </w:rPr>
        <w:t xml:space="preserve"> to explain your determination.</w:t>
      </w:r>
    </w:p>
    <w:p w:rsidR="008B217F" w:rsidRPr="00773E74" w:rsidRDefault="008B217F" w:rsidP="00F0662B">
      <w:pPr>
        <w:ind w:left="1800"/>
        <w:rPr>
          <w:rFonts w:cstheme="minorHAnsi"/>
          <w:sz w:val="24"/>
        </w:rPr>
      </w:pPr>
      <w:r w:rsidRPr="00773E74">
        <w:rPr>
          <w:rFonts w:cstheme="minorHAnsi"/>
          <w:sz w:val="24"/>
        </w:rPr>
        <w:tab/>
        <w:t xml:space="preserve">  </w:t>
      </w:r>
    </w:p>
    <w:p w:rsidR="00F0662B" w:rsidRPr="00773E74" w:rsidRDefault="00FD6A6E" w:rsidP="009C0F3E">
      <w:pPr>
        <w:ind w:left="1440" w:hanging="360"/>
        <w:rPr>
          <w:rFonts w:cstheme="minorHAnsi"/>
          <w:sz w:val="24"/>
        </w:rPr>
      </w:pPr>
      <w:sdt>
        <w:sdtPr>
          <w:rPr>
            <w:rFonts w:cstheme="minorHAnsi"/>
            <w:sz w:val="24"/>
          </w:rPr>
          <w:id w:val="-90784424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Yes, there is a wetland that be impacted in terms of E.O. 11990’s definition of new construction. </w:t>
      </w:r>
    </w:p>
    <w:p w:rsidR="008B217F" w:rsidRPr="00773E74" w:rsidRDefault="00F0662B" w:rsidP="009C0F3E">
      <w:pPr>
        <w:ind w:left="1080" w:hanging="270"/>
        <w:jc w:val="both"/>
        <w:rPr>
          <w:rFonts w:cstheme="minorHAnsi"/>
          <w:iCs/>
          <w:sz w:val="24"/>
        </w:rPr>
      </w:pPr>
      <w:r w:rsidRPr="00773E74">
        <w:rPr>
          <w:rFonts w:cstheme="minorHAnsi"/>
          <w:sz w:val="24"/>
        </w:rPr>
        <w:lastRenderedPageBreak/>
        <w:sym w:font="Wingdings" w:char="F0E0"/>
      </w:r>
      <w:r w:rsidR="008B217F" w:rsidRPr="00773E74">
        <w:rPr>
          <w:rFonts w:cstheme="minorHAnsi"/>
          <w:i/>
          <w:iCs/>
          <w:sz w:val="24"/>
        </w:rPr>
        <w:t>You must determine that there are no practicable alternatives to wetlands development by completing the 8-Step Process.</w:t>
      </w:r>
      <w:r w:rsidR="008B217F" w:rsidRPr="00773E74">
        <w:rPr>
          <w:rFonts w:cstheme="minorHAnsi"/>
          <w:iCs/>
          <w:sz w:val="24"/>
        </w:rPr>
        <w:t xml:space="preserve"> </w:t>
      </w:r>
    </w:p>
    <w:p w:rsidR="008B217F" w:rsidRPr="00773E74" w:rsidRDefault="00F0662B" w:rsidP="009C0F3E">
      <w:pPr>
        <w:ind w:left="1080"/>
        <w:jc w:val="both"/>
        <w:rPr>
          <w:rFonts w:cstheme="minorHAnsi"/>
          <w:i/>
          <w:sz w:val="24"/>
        </w:rPr>
      </w:pPr>
      <w:r w:rsidRPr="00773E74">
        <w:rPr>
          <w:rFonts w:cstheme="minorHAnsi"/>
          <w:i/>
          <w:iCs/>
          <w:sz w:val="24"/>
        </w:rPr>
        <w:t>Provide</w:t>
      </w:r>
      <w:r w:rsidR="008B217F" w:rsidRPr="00773E74">
        <w:rPr>
          <w:rFonts w:cstheme="minorHAnsi"/>
          <w:i/>
          <w:iCs/>
          <w:sz w:val="24"/>
        </w:rPr>
        <w:t xml:space="preserve"> a completed 8-Step Process as well as</w:t>
      </w:r>
      <w:r w:rsidR="008B217F" w:rsidRPr="00773E74">
        <w:rPr>
          <w:rFonts w:cstheme="minorHAnsi"/>
          <w:i/>
          <w:sz w:val="24"/>
        </w:rPr>
        <w:t xml:space="preserve"> all documents used to make your determination, including a map</w:t>
      </w:r>
      <w:r w:rsidR="00255C34">
        <w:rPr>
          <w:rFonts w:cstheme="minorHAnsi"/>
          <w:i/>
          <w:sz w:val="24"/>
        </w:rPr>
        <w:t>.</w:t>
      </w:r>
      <w:r w:rsidRPr="00773E74">
        <w:rPr>
          <w:rFonts w:cstheme="minorHAnsi"/>
          <w:i/>
          <w:sz w:val="24"/>
        </w:rPr>
        <w:t xml:space="preserve"> </w:t>
      </w:r>
      <w:r w:rsidR="008B217F" w:rsidRPr="00773E74">
        <w:rPr>
          <w:rFonts w:cstheme="minorHAnsi"/>
          <w:i/>
          <w:sz w:val="24"/>
        </w:rPr>
        <w:t>Be sure to include the early public notice and the final notice with your documentation.</w:t>
      </w:r>
      <w:r w:rsidR="008B217F" w:rsidRPr="00773E74">
        <w:rPr>
          <w:rFonts w:cstheme="minorHAnsi"/>
          <w:i/>
          <w:sz w:val="24"/>
        </w:rPr>
        <w:tab/>
      </w:r>
    </w:p>
    <w:p w:rsidR="00F0662B" w:rsidRPr="00773E74" w:rsidRDefault="00F0662B" w:rsidP="009C0F3E">
      <w:pPr>
        <w:ind w:left="1080"/>
        <w:jc w:val="both"/>
        <w:rPr>
          <w:rFonts w:cstheme="minorHAnsi"/>
          <w:i/>
          <w:sz w:val="24"/>
        </w:rPr>
      </w:pPr>
      <w:r w:rsidRPr="00773E74">
        <w:rPr>
          <w:rFonts w:cstheme="minorHAnsi"/>
          <w:i/>
          <w:sz w:val="24"/>
        </w:rPr>
        <w:t>Continue to Question 3.</w:t>
      </w:r>
    </w:p>
    <w:p w:rsidR="008B217F" w:rsidRPr="00773E74" w:rsidRDefault="008B217F" w:rsidP="008B217F">
      <w:pPr>
        <w:ind w:left="720"/>
        <w:rPr>
          <w:rFonts w:cstheme="minorHAnsi"/>
          <w:b/>
          <w:sz w:val="24"/>
        </w:rPr>
      </w:pPr>
    </w:p>
    <w:p w:rsidR="008B217F" w:rsidRPr="00773E74" w:rsidRDefault="008B217F" w:rsidP="009C0F3E">
      <w:pPr>
        <w:pStyle w:val="ListParagraph"/>
        <w:numPr>
          <w:ilvl w:val="0"/>
          <w:numId w:val="6"/>
        </w:numPr>
        <w:jc w:val="both"/>
        <w:rPr>
          <w:rFonts w:cstheme="minorHAnsi"/>
          <w:b/>
          <w:sz w:val="24"/>
        </w:rPr>
      </w:pPr>
      <w:r w:rsidRPr="00773E74">
        <w:rPr>
          <w:rFonts w:cstheme="minorHAnsi"/>
          <w:b/>
          <w:sz w:val="24"/>
        </w:rPr>
        <w:t xml:space="preserve">For the project to be brought into compliance with this section, all adverse impacts must be mitigated. Explain in detail the exact measures that must be implemented to mitigate for the impact or effect, including </w:t>
      </w:r>
      <w:r w:rsidR="00F0662B" w:rsidRPr="00773E74">
        <w:rPr>
          <w:rFonts w:cstheme="minorHAnsi"/>
          <w:b/>
          <w:sz w:val="24"/>
        </w:rPr>
        <w:t>the timeline for implementation</w:t>
      </w:r>
      <w:r w:rsidRPr="00773E74">
        <w:rPr>
          <w:rFonts w:cstheme="minorHAnsi"/>
          <w:b/>
          <w:sz w:val="24"/>
        </w:rPr>
        <w:t xml:space="preserve">.  </w:t>
      </w:r>
    </w:p>
    <w:p w:rsidR="008B217F" w:rsidRPr="00773E74" w:rsidRDefault="009C0F3E" w:rsidP="009C0F3E">
      <w:pPr>
        <w:jc w:val="both"/>
        <w:rPr>
          <w:rFonts w:cstheme="minorHAnsi"/>
          <w:b/>
          <w:sz w:val="24"/>
        </w:rPr>
      </w:pPr>
      <w:r w:rsidRPr="00C43A82">
        <w:rPr>
          <w:rFonts w:cstheme="minorHAnsi"/>
          <w:noProof/>
        </w:rPr>
        <mc:AlternateContent>
          <mc:Choice Requires="wps">
            <w:drawing>
              <wp:anchor distT="0" distB="0" distL="114300" distR="114300" simplePos="0" relativeHeight="251661312" behindDoc="0" locked="0" layoutInCell="1" allowOverlap="1" wp14:anchorId="550D76DD" wp14:editId="0095E1E4">
                <wp:simplePos x="0" y="0"/>
                <wp:positionH relativeFrom="column">
                  <wp:posOffset>419100</wp:posOffset>
                </wp:positionH>
                <wp:positionV relativeFrom="paragraph">
                  <wp:posOffset>36830</wp:posOffset>
                </wp:positionV>
                <wp:extent cx="5657850" cy="971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578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F3E" w:rsidRDefault="009C0F3E" w:rsidP="009C0F3E">
                            <w:pPr>
                              <w:ind w:right="-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pt;margin-top:2.9pt;width:445.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" fillcolor="white [3201]" strokeweight=".5pt">
                <v:textbox>
                  <w:txbxContent>
                    <w:p w:rsidR="009C0F3E" w:rsidRDefault="009C0F3E" w:rsidP="009C0F3E">
                      <w:pPr>
                        <w:ind w:right="-120"/>
                      </w:pPr>
                    </w:p>
                  </w:txbxContent>
                </v:textbox>
              </v:shape>
            </w:pict>
          </mc:Fallback>
        </mc:AlternateContent>
      </w:r>
    </w:p>
    <w:p w:rsidR="00F0662B" w:rsidRPr="00773E74" w:rsidRDefault="00F0662B" w:rsidP="009C0F3E">
      <w:pPr>
        <w:jc w:val="both"/>
        <w:rPr>
          <w:rFonts w:cstheme="minorHAnsi"/>
          <w:b/>
          <w:sz w:val="24"/>
        </w:rPr>
      </w:pPr>
    </w:p>
    <w:p w:rsidR="00F0662B" w:rsidRPr="00773E74" w:rsidRDefault="00F0662B" w:rsidP="009C0F3E">
      <w:pPr>
        <w:jc w:val="both"/>
        <w:rPr>
          <w:rFonts w:cstheme="minorHAnsi"/>
          <w:b/>
          <w:sz w:val="24"/>
        </w:rPr>
      </w:pPr>
    </w:p>
    <w:p w:rsidR="00F0662B" w:rsidRPr="00773E74" w:rsidRDefault="00F0662B" w:rsidP="009C0F3E">
      <w:pPr>
        <w:jc w:val="both"/>
        <w:rPr>
          <w:rFonts w:cstheme="minorHAnsi"/>
          <w:b/>
          <w:sz w:val="24"/>
        </w:rPr>
      </w:pPr>
    </w:p>
    <w:p w:rsidR="00F0662B" w:rsidRPr="00773E74" w:rsidRDefault="00F0662B" w:rsidP="009C0F3E">
      <w:pPr>
        <w:jc w:val="both"/>
        <w:rPr>
          <w:rFonts w:cstheme="minorHAnsi"/>
          <w:b/>
          <w:sz w:val="24"/>
        </w:rPr>
      </w:pPr>
    </w:p>
    <w:p w:rsidR="008B217F" w:rsidRPr="00773E74" w:rsidRDefault="008B217F" w:rsidP="009C0F3E">
      <w:pPr>
        <w:pStyle w:val="ListParagraph"/>
        <w:jc w:val="both"/>
        <w:rPr>
          <w:rFonts w:cstheme="minorHAnsi"/>
          <w:b/>
          <w:sz w:val="24"/>
        </w:rPr>
      </w:pPr>
    </w:p>
    <w:p w:rsidR="008B217F" w:rsidRPr="00773E74" w:rsidRDefault="008B217F" w:rsidP="009C0F3E">
      <w:pPr>
        <w:pStyle w:val="ListParagraph"/>
        <w:jc w:val="both"/>
        <w:rPr>
          <w:rFonts w:cstheme="minorHAnsi"/>
          <w:b/>
          <w:sz w:val="24"/>
        </w:rPr>
      </w:pPr>
      <w:r w:rsidRPr="00773E74">
        <w:rPr>
          <w:rFonts w:cstheme="minorHAnsi"/>
          <w:b/>
          <w:sz w:val="24"/>
        </w:rPr>
        <w:t xml:space="preserve">Which of the following mitigation actions have been or will be taken? Select all that apply: </w:t>
      </w:r>
    </w:p>
    <w:p w:rsidR="008B217F" w:rsidRPr="00773E74" w:rsidRDefault="00FD6A6E" w:rsidP="009C0F3E">
      <w:pPr>
        <w:pStyle w:val="ListParagraph"/>
        <w:ind w:left="1800" w:hanging="720"/>
        <w:jc w:val="both"/>
        <w:rPr>
          <w:rFonts w:cstheme="minorHAnsi"/>
          <w:iCs/>
          <w:sz w:val="24"/>
        </w:rPr>
      </w:pPr>
      <w:sdt>
        <w:sdtPr>
          <w:rPr>
            <w:rFonts w:cstheme="minorHAnsi"/>
            <w:sz w:val="24"/>
          </w:rPr>
          <w:id w:val="11193442"/>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Permeable surfaces </w:t>
      </w:r>
    </w:p>
    <w:p w:rsidR="008B217F" w:rsidRPr="00773E74" w:rsidRDefault="00FD6A6E" w:rsidP="009C0F3E">
      <w:pPr>
        <w:pStyle w:val="ListParagraph"/>
        <w:tabs>
          <w:tab w:val="left" w:pos="1440"/>
        </w:tabs>
        <w:ind w:left="1440" w:hanging="360"/>
        <w:jc w:val="both"/>
        <w:rPr>
          <w:rFonts w:cstheme="minorHAnsi"/>
          <w:iCs/>
          <w:sz w:val="24"/>
        </w:rPr>
      </w:pPr>
      <w:sdt>
        <w:sdtPr>
          <w:rPr>
            <w:rFonts w:cstheme="minorHAnsi"/>
            <w:sz w:val="24"/>
          </w:rPr>
          <w:id w:val="1172754310"/>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Natural landscape enhancements that mainta</w:t>
      </w:r>
      <w:r w:rsidR="00F0662B" w:rsidRPr="00773E74">
        <w:rPr>
          <w:rFonts w:cstheme="minorHAnsi"/>
          <w:sz w:val="24"/>
        </w:rPr>
        <w:t xml:space="preserve">in or restore natural hydrology </w:t>
      </w:r>
      <w:r w:rsidR="008B217F" w:rsidRPr="00773E74">
        <w:rPr>
          <w:rFonts w:cstheme="minorHAnsi"/>
          <w:sz w:val="24"/>
        </w:rPr>
        <w:t xml:space="preserve">through infiltration </w:t>
      </w:r>
    </w:p>
    <w:p w:rsidR="008B217F" w:rsidRPr="00773E74" w:rsidRDefault="00FD6A6E" w:rsidP="009C0F3E">
      <w:pPr>
        <w:pStyle w:val="ListParagraph"/>
        <w:ind w:left="1800" w:hanging="720"/>
        <w:jc w:val="both"/>
        <w:rPr>
          <w:rFonts w:cstheme="minorHAnsi"/>
          <w:iCs/>
          <w:sz w:val="24"/>
        </w:rPr>
      </w:pPr>
      <w:sdt>
        <w:sdtPr>
          <w:rPr>
            <w:rFonts w:cstheme="minorHAnsi"/>
            <w:sz w:val="24"/>
          </w:rPr>
          <w:id w:val="-77863115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Native plant species </w:t>
      </w:r>
    </w:p>
    <w:p w:rsidR="008B217F" w:rsidRPr="00773E74" w:rsidRDefault="00FD6A6E" w:rsidP="009C0F3E">
      <w:pPr>
        <w:pStyle w:val="ListParagraph"/>
        <w:ind w:left="1800" w:hanging="720"/>
        <w:jc w:val="both"/>
        <w:rPr>
          <w:rFonts w:cstheme="minorHAnsi"/>
          <w:iCs/>
          <w:sz w:val="24"/>
        </w:rPr>
      </w:pPr>
      <w:sdt>
        <w:sdtPr>
          <w:rPr>
            <w:rFonts w:cstheme="minorHAnsi"/>
            <w:sz w:val="24"/>
          </w:rPr>
          <w:id w:val="59989739"/>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proofErr w:type="spellStart"/>
      <w:r w:rsidR="008B217F" w:rsidRPr="00773E74">
        <w:rPr>
          <w:rFonts w:cstheme="minorHAnsi"/>
          <w:sz w:val="24"/>
        </w:rPr>
        <w:t>Bioswales</w:t>
      </w:r>
      <w:proofErr w:type="spellEnd"/>
      <w:r w:rsidR="008B217F" w:rsidRPr="00773E74">
        <w:rPr>
          <w:rFonts w:cstheme="minorHAnsi"/>
          <w:sz w:val="24"/>
        </w:rPr>
        <w:t xml:space="preserve"> </w:t>
      </w:r>
    </w:p>
    <w:p w:rsidR="008B217F" w:rsidRPr="00773E74" w:rsidRDefault="00FD6A6E" w:rsidP="009C0F3E">
      <w:pPr>
        <w:pStyle w:val="ListParagraph"/>
        <w:ind w:left="1800" w:hanging="720"/>
        <w:jc w:val="both"/>
        <w:rPr>
          <w:rFonts w:cstheme="minorHAnsi"/>
          <w:iCs/>
          <w:sz w:val="24"/>
        </w:rPr>
      </w:pPr>
      <w:sdt>
        <w:sdtPr>
          <w:rPr>
            <w:rFonts w:cstheme="minorHAnsi"/>
            <w:sz w:val="24"/>
          </w:rPr>
          <w:id w:val="-1445451724"/>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Evapotranspiration </w:t>
      </w:r>
    </w:p>
    <w:p w:rsidR="008B217F" w:rsidRPr="00773E74" w:rsidRDefault="00FD6A6E" w:rsidP="009C0F3E">
      <w:pPr>
        <w:pStyle w:val="ListParagraph"/>
        <w:ind w:left="1800" w:hanging="720"/>
        <w:jc w:val="both"/>
        <w:rPr>
          <w:rFonts w:cstheme="minorHAnsi"/>
          <w:iCs/>
          <w:sz w:val="24"/>
        </w:rPr>
      </w:pPr>
      <w:sdt>
        <w:sdtPr>
          <w:rPr>
            <w:rFonts w:cstheme="minorHAnsi"/>
            <w:sz w:val="24"/>
          </w:rPr>
          <w:id w:val="-1815013489"/>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Stormwater capture and reuse </w:t>
      </w:r>
    </w:p>
    <w:p w:rsidR="008B217F" w:rsidRPr="00773E74" w:rsidRDefault="00FD6A6E" w:rsidP="009C0F3E">
      <w:pPr>
        <w:pStyle w:val="ListParagraph"/>
        <w:ind w:left="1800" w:hanging="720"/>
        <w:jc w:val="both"/>
        <w:rPr>
          <w:rFonts w:cstheme="minorHAnsi"/>
          <w:iCs/>
          <w:sz w:val="24"/>
        </w:rPr>
      </w:pPr>
      <w:sdt>
        <w:sdtPr>
          <w:rPr>
            <w:rFonts w:cstheme="minorHAnsi"/>
            <w:sz w:val="24"/>
          </w:rPr>
          <w:id w:val="92983871"/>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Green or vegetative roofs with drainage provisions </w:t>
      </w:r>
    </w:p>
    <w:p w:rsidR="008B217F" w:rsidRPr="00773E74" w:rsidRDefault="00FD6A6E" w:rsidP="009C0F3E">
      <w:pPr>
        <w:pStyle w:val="ListParagraph"/>
        <w:ind w:left="1800" w:hanging="720"/>
        <w:jc w:val="both"/>
        <w:rPr>
          <w:rFonts w:cstheme="minorHAnsi"/>
          <w:iCs/>
          <w:sz w:val="24"/>
        </w:rPr>
      </w:pPr>
      <w:sdt>
        <w:sdtPr>
          <w:rPr>
            <w:rFonts w:cstheme="minorHAnsi"/>
            <w:sz w:val="24"/>
          </w:rPr>
          <w:id w:val="418843920"/>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Natural Resources Conservation Service conservation easements </w:t>
      </w:r>
    </w:p>
    <w:p w:rsidR="008B217F" w:rsidRPr="00773E74" w:rsidRDefault="00FD6A6E" w:rsidP="009C0F3E">
      <w:pPr>
        <w:pStyle w:val="ListParagraph"/>
        <w:ind w:left="1800" w:hanging="720"/>
        <w:jc w:val="both"/>
        <w:rPr>
          <w:rFonts w:cstheme="minorHAnsi"/>
          <w:iCs/>
          <w:sz w:val="24"/>
        </w:rPr>
      </w:pPr>
      <w:sdt>
        <w:sdtPr>
          <w:rPr>
            <w:rFonts w:cstheme="minorHAnsi"/>
            <w:sz w:val="24"/>
          </w:rPr>
          <w:id w:val="196793024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Compensatory mitigation</w:t>
      </w:r>
    </w:p>
    <w:p w:rsidR="002914CB" w:rsidRPr="00773E74" w:rsidRDefault="00E04BDB" w:rsidP="009C0F3E">
      <w:pPr>
        <w:ind w:left="1080"/>
        <w:jc w:val="both"/>
        <w:rPr>
          <w:rFonts w:cstheme="minorHAnsi"/>
          <w:sz w:val="24"/>
        </w:rPr>
      </w:pPr>
      <w:r w:rsidRPr="00773E74">
        <w:rPr>
          <w:rFonts w:cstheme="minorHAnsi"/>
          <w:sz w:val="24"/>
        </w:rPr>
        <w:t xml:space="preserve"> </w:t>
      </w:r>
    </w:p>
    <w:p w:rsidR="002914CB" w:rsidRDefault="002914CB"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Pr="00773E74" w:rsidRDefault="009C0F3E" w:rsidP="009C0F3E">
      <w:pPr>
        <w:ind w:left="1080"/>
        <w:jc w:val="both"/>
        <w:rPr>
          <w:rFonts w:cstheme="minorHAnsi"/>
          <w:sz w:val="24"/>
        </w:rPr>
      </w:pPr>
    </w:p>
    <w:p w:rsidR="00255C34" w:rsidRPr="00C43A82" w:rsidRDefault="00255C34" w:rsidP="009C0F3E">
      <w:pPr>
        <w:jc w:val="both"/>
        <w:rPr>
          <w:rFonts w:cstheme="minorHAnsi"/>
          <w:b/>
          <w:u w:val="single"/>
        </w:rPr>
      </w:pPr>
      <w:r w:rsidRPr="00C43A82">
        <w:rPr>
          <w:rFonts w:cstheme="minorHAnsi"/>
          <w:b/>
          <w:u w:val="single"/>
        </w:rPr>
        <w:t xml:space="preserve">Worksheet Summary </w:t>
      </w:r>
    </w:p>
    <w:p w:rsidR="00255C34" w:rsidRPr="00C43A82" w:rsidRDefault="00255C34" w:rsidP="009C0F3E">
      <w:pPr>
        <w:jc w:val="both"/>
        <w:rPr>
          <w:rFonts w:cstheme="minorHAnsi"/>
          <w:b/>
        </w:rPr>
      </w:pPr>
      <w:bookmarkStart w:id="1" w:name="_Toc353375485"/>
      <w:r w:rsidRPr="00C43A82">
        <w:rPr>
          <w:rFonts w:cstheme="minorHAnsi"/>
          <w:b/>
        </w:rPr>
        <w:t>Compliance Determination</w:t>
      </w:r>
      <w:bookmarkEnd w:id="1"/>
    </w:p>
    <w:p w:rsidR="00255C34" w:rsidRPr="00C43A82" w:rsidRDefault="00255C34" w:rsidP="009C0F3E">
      <w:pPr>
        <w:pStyle w:val="PlainText"/>
        <w:jc w:val="both"/>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rsidR="00255C34" w:rsidRPr="00C43A82" w:rsidRDefault="00255C34" w:rsidP="009C0F3E">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rsidR="00255C34" w:rsidRPr="00C43A82" w:rsidRDefault="00255C34" w:rsidP="009C0F3E">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rsidR="00255C34" w:rsidRPr="00C43A82" w:rsidRDefault="00255C34" w:rsidP="009C0F3E">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rsidR="00255C34" w:rsidRPr="00C43A82" w:rsidRDefault="00255C34" w:rsidP="009C0F3E">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rsidR="00255C34" w:rsidRPr="00C43A82" w:rsidRDefault="00255C34" w:rsidP="00255C34">
      <w:pPr>
        <w:rPr>
          <w:rFonts w:cstheme="minorHAnsi"/>
        </w:rPr>
      </w:pPr>
      <w:r w:rsidRPr="00C43A82">
        <w:rPr>
          <w:rFonts w:cstheme="minorHAnsi"/>
          <w:noProof/>
        </w:rPr>
        <mc:AlternateContent>
          <mc:Choice Requires="wps">
            <w:drawing>
              <wp:anchor distT="0" distB="0" distL="114300" distR="114300" simplePos="0" relativeHeight="251659264" behindDoc="0" locked="0" layoutInCell="1" allowOverlap="1" wp14:anchorId="275F1541" wp14:editId="05BF1AEF">
                <wp:simplePos x="0" y="0"/>
                <wp:positionH relativeFrom="column">
                  <wp:posOffset>-9525</wp:posOffset>
                </wp:positionH>
                <wp:positionV relativeFrom="paragraph">
                  <wp:posOffset>90805</wp:posOffset>
                </wp:positionV>
                <wp:extent cx="608647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C34" w:rsidRDefault="00255C34" w:rsidP="00255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7.15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" fillcolor="white [3201]" strokeweight=".5pt">
                <v:textbox>
                  <w:txbxContent>
                    <w:p w:rsidR="00255C34" w:rsidRDefault="00255C34" w:rsidP="00255C34"/>
                  </w:txbxContent>
                </v:textbox>
              </v:shape>
            </w:pict>
          </mc:Fallback>
        </mc:AlternateContent>
      </w: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Default="00255C34" w:rsidP="00255C34">
      <w:pPr>
        <w:rPr>
          <w:rFonts w:cstheme="minorHAnsi"/>
          <w:b/>
        </w:rPr>
      </w:pPr>
      <w:bookmarkStart w:id="2" w:name="_Toc353375488"/>
    </w:p>
    <w:p w:rsidR="00255C34" w:rsidRPr="00C43A82" w:rsidRDefault="00255C34" w:rsidP="00255C34">
      <w:pPr>
        <w:rPr>
          <w:rFonts w:cstheme="minorHAnsi"/>
          <w:b/>
        </w:rPr>
      </w:pPr>
      <w:r w:rsidRPr="00C43A82">
        <w:rPr>
          <w:rFonts w:cstheme="minorHAnsi"/>
          <w:b/>
        </w:rPr>
        <w:t>Are formal compliance steps or mitigation required?</w:t>
      </w:r>
      <w:bookmarkEnd w:id="2"/>
      <w:r w:rsidRPr="00C43A82">
        <w:rPr>
          <w:rFonts w:cstheme="minorHAnsi"/>
          <w:b/>
        </w:rPr>
        <w:t xml:space="preserve"> </w:t>
      </w:r>
    </w:p>
    <w:p w:rsidR="00255C34" w:rsidRPr="00C43A82" w:rsidRDefault="00FD6A6E" w:rsidP="00255C34">
      <w:pPr>
        <w:pStyle w:val="ListParagraph"/>
        <w:spacing w:line="276" w:lineRule="auto"/>
        <w:rPr>
          <w:rFonts w:cstheme="minorHAnsi"/>
        </w:rPr>
      </w:pPr>
      <w:sdt>
        <w:sdtPr>
          <w:rPr>
            <w:rFonts w:cstheme="minorHAnsi"/>
          </w:rPr>
          <w:id w:val="485057005"/>
          <w14:checkbox>
            <w14:checked w14:val="0"/>
            <w14:checkedState w14:val="2612" w14:font="MS Gothic"/>
            <w14:uncheckedState w14:val="2610" w14:font="MS Gothic"/>
          </w14:checkbox>
        </w:sdtPr>
        <w:sdtEndPr/>
        <w:sdtContent>
          <w:r w:rsidR="00255C34">
            <w:rPr>
              <w:rFonts w:ascii="MS Gothic" w:eastAsia="MS Gothic" w:hAnsi="MS Gothic" w:cstheme="minorHAnsi" w:hint="eastAsia"/>
            </w:rPr>
            <w:t>☐</w:t>
          </w:r>
        </w:sdtContent>
      </w:sdt>
      <w:r w:rsidR="00255C34" w:rsidRPr="00C43A82">
        <w:rPr>
          <w:rFonts w:cstheme="minorHAnsi"/>
        </w:rPr>
        <w:t xml:space="preserve"> Yes</w:t>
      </w:r>
    </w:p>
    <w:p w:rsidR="00255C34" w:rsidRPr="00C013A1" w:rsidRDefault="00FD6A6E" w:rsidP="00255C34">
      <w:pPr>
        <w:ind w:left="720"/>
        <w:jc w:val="both"/>
        <w:rPr>
          <w:rFonts w:cstheme="minorHAnsi"/>
          <w:b/>
        </w:rPr>
      </w:pPr>
      <w:sdt>
        <w:sdtPr>
          <w:rPr>
            <w:rFonts w:cstheme="minorHAnsi"/>
          </w:rPr>
          <w:id w:val="672928740"/>
          <w14:checkbox>
            <w14:checked w14:val="0"/>
            <w14:checkedState w14:val="2612" w14:font="MS Gothic"/>
            <w14:uncheckedState w14:val="2610" w14:font="MS Gothic"/>
          </w14:checkbox>
        </w:sdtPr>
        <w:sdtEndPr/>
        <w:sdtContent>
          <w:r w:rsidR="00255C34" w:rsidRPr="00C43A82">
            <w:rPr>
              <w:rFonts w:ascii="MS Gothic" w:eastAsia="MS Gothic" w:hAnsi="MS Gothic" w:cs="MS Gothic" w:hint="eastAsia"/>
            </w:rPr>
            <w:t>☐</w:t>
          </w:r>
        </w:sdtContent>
      </w:sdt>
      <w:r w:rsidR="00255C34" w:rsidRPr="00C43A82">
        <w:rPr>
          <w:rFonts w:cstheme="minorHAnsi"/>
        </w:rPr>
        <w:t xml:space="preserve"> No</w:t>
      </w:r>
    </w:p>
    <w:p w:rsidR="00060E14" w:rsidRPr="00773E74" w:rsidRDefault="00FD6A6E">
      <w:pPr>
        <w:rPr>
          <w:rFonts w:cstheme="minorHAnsi"/>
          <w:sz w:val="24"/>
        </w:rPr>
      </w:pPr>
    </w:p>
    <w:sectPr w:rsidR="00060E14" w:rsidRPr="00773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6E" w:rsidRDefault="00FD6A6E" w:rsidP="002914CB">
      <w:r>
        <w:separator/>
      </w:r>
    </w:p>
  </w:endnote>
  <w:endnote w:type="continuationSeparator" w:id="0">
    <w:p w:rsidR="00FD6A6E" w:rsidRDefault="00FD6A6E"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6E" w:rsidRDefault="00FD6A6E" w:rsidP="002914CB">
      <w:r>
        <w:separator/>
      </w:r>
    </w:p>
  </w:footnote>
  <w:footnote w:type="continuationSeparator" w:id="0">
    <w:p w:rsidR="00FD6A6E" w:rsidRDefault="00FD6A6E" w:rsidP="0029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AE6B09"/>
    <w:multiLevelType w:val="hybridMultilevel"/>
    <w:tmpl w:val="EC3A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8"/>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CB"/>
    <w:rsid w:val="00255C34"/>
    <w:rsid w:val="002914CB"/>
    <w:rsid w:val="004C6F1E"/>
    <w:rsid w:val="00506B05"/>
    <w:rsid w:val="00773E74"/>
    <w:rsid w:val="008B217F"/>
    <w:rsid w:val="009C0F3E"/>
    <w:rsid w:val="009E34EC"/>
    <w:rsid w:val="00A85DF1"/>
    <w:rsid w:val="00AB2522"/>
    <w:rsid w:val="00D55FC3"/>
    <w:rsid w:val="00E04BDB"/>
    <w:rsid w:val="00F0662B"/>
    <w:rsid w:val="00F40D0E"/>
    <w:rsid w:val="00FD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Wetlands Protection - Worksheet</dc:title>
  <dc:creator>HUD</dc:creator>
  <cp:lastModifiedBy>ITW</cp:lastModifiedBy>
  <cp:revision>6</cp:revision>
  <dcterms:created xsi:type="dcterms:W3CDTF">2013-09-25T18:04:00Z</dcterms:created>
  <dcterms:modified xsi:type="dcterms:W3CDTF">2015-08-27T00:21:00Z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-1272807462</vt:i4>
  </property>
  <property fmtid="{D5CDD505-2E9C-101B-9397-08002B2CF9AE}" pid="3" name="_NewReviewCycle">
    <vt:lpwstr/>
  </property>
  <property fmtid="{D5CDD505-2E9C-101B-9397-08002B2CF9AE}" pid="4" name="_EmailSubject">
    <vt:lpwstr>Adding new formats to OEE's page</vt:lpwstr>
  </property>
  <property fmtid="{D5CDD505-2E9C-101B-9397-08002B2CF9AE}" pid="5" name="_AuthorEmail">
    <vt:lpwstr>Lauren.B.McNamara@hud.gov</vt:lpwstr>
  </property>
  <property fmtid="{D5CDD505-2E9C-101B-9397-08002B2CF9AE}" pid="6" name="_AuthorEmailDisplayName">
    <vt:lpwstr>McNamara, Lauren B</vt:lpwstr>
  </property>
  <property fmtid="{D5CDD505-2E9C-101B-9397-08002B2CF9AE}" pid="7" name="_ReviewingToolsShownOnce">
    <vt:lpwstr/>
  </property>
</Properties>
</file>