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B86C" w14:textId="43365F5F" w:rsidR="00C26CB2" w:rsidRPr="00AC4E39" w:rsidRDefault="00C26CB2" w:rsidP="006276D1">
      <w:pPr>
        <w:pStyle w:val="Heading1"/>
        <w:ind w:right="1008"/>
      </w:pPr>
      <w:r>
        <w:t>Giá Thuê Tối Thiểu là gì?</w:t>
      </w:r>
    </w:p>
    <w:p w14:paraId="079A8268" w14:textId="22E5DA32" w:rsidR="006126B6" w:rsidRPr="00C26CB2" w:rsidRDefault="006126B6" w:rsidP="006276D1">
      <w:pPr>
        <w:pStyle w:val="ListParagraph"/>
        <w:ind w:right="1008"/>
      </w:pPr>
      <w:r>
        <w:t xml:space="preserve">Giá Thuê Tối Thiểu là số tiền thuê thấp nhất mà </w:t>
      </w:r>
      <w:r>
        <w:rPr>
          <w:highlight w:val="lightGray"/>
        </w:rPr>
        <w:t xml:space="preserve">[Insert PHA Name] </w:t>
      </w:r>
      <w:r>
        <w:t>sẽ tính phí cho một gia đình hoặc hộ gia đình</w:t>
      </w:r>
    </w:p>
    <w:p w14:paraId="4D898A3A" w14:textId="2CC4C869" w:rsidR="006126B6" w:rsidRPr="00C26CB2" w:rsidRDefault="006126B6" w:rsidP="006276D1">
      <w:pPr>
        <w:pStyle w:val="ListParagraph"/>
        <w:spacing w:after="120"/>
        <w:ind w:right="1008"/>
      </w:pPr>
      <w:r>
        <w:t>Giá Thuê Tối Thiểu được kích hoạt khi tổng số tiền thuê nhà của gia đình giảm xuống bằng hoặc dưới Giá Thuê Tối Thiểu do PHA quy định</w:t>
      </w:r>
    </w:p>
    <w:p w14:paraId="5D851203" w14:textId="1DA5C99D" w:rsidR="00C26CB2" w:rsidRPr="003A7C2E" w:rsidRDefault="00C26CB2" w:rsidP="006276D1">
      <w:pPr>
        <w:pStyle w:val="Heading1"/>
        <w:ind w:right="1008"/>
      </w:pPr>
      <w:r>
        <w:t>Giá Thuê Tối Thiểu là bao nhiêu?</w:t>
      </w:r>
    </w:p>
    <w:p w14:paraId="664553F5" w14:textId="77777777" w:rsidR="006126B6" w:rsidRPr="00C26CB2" w:rsidRDefault="006126B6" w:rsidP="006276D1">
      <w:pPr>
        <w:pStyle w:val="ListParagraph"/>
        <w:numPr>
          <w:ilvl w:val="0"/>
          <w:numId w:val="3"/>
        </w:numPr>
        <w:ind w:right="1008"/>
      </w:pPr>
      <w:r>
        <w:t xml:space="preserve">Giá thuê tối thiểu sẽ được </w:t>
      </w:r>
      <w:r w:rsidRPr="001C7275">
        <w:rPr>
          <w:highlight w:val="lightGray"/>
        </w:rPr>
        <w:t>[Insert PHA Name]</w:t>
      </w:r>
      <w:r>
        <w:t xml:space="preserve"> thiết lập</w:t>
      </w:r>
    </w:p>
    <w:p w14:paraId="0CB2CB2E" w14:textId="542194AA" w:rsidR="006126B6" w:rsidRPr="004D3AC0" w:rsidRDefault="006126B6" w:rsidP="004D3AC0">
      <w:pPr>
        <w:pStyle w:val="ListParagraph"/>
        <w:numPr>
          <w:ilvl w:val="0"/>
          <w:numId w:val="3"/>
        </w:numPr>
        <w:spacing w:after="120"/>
        <w:ind w:right="612"/>
        <w:rPr>
          <w:spacing w:val="-2"/>
        </w:rPr>
      </w:pPr>
      <w:r w:rsidRPr="004D3AC0">
        <w:rPr>
          <w:spacing w:val="-2"/>
        </w:rPr>
        <w:t>PHA có thể thiết lập Giá Thuê Tối Thiểu theo bất kỳ số tiền nào từ $0 đến $50 mỗi tháng</w:t>
      </w:r>
    </w:p>
    <w:p w14:paraId="75DF24D4" w14:textId="632F45DA" w:rsidR="00C26CB2" w:rsidRPr="003A7C2E" w:rsidRDefault="00C26CB2" w:rsidP="006276D1">
      <w:pPr>
        <w:pStyle w:val="Heading1"/>
        <w:ind w:right="1008"/>
      </w:pPr>
      <w:r>
        <w:t>Miễn Trừ Do Khó Khăn với Giá Thuê Tối Thiểu là gì?</w:t>
      </w:r>
    </w:p>
    <w:p w14:paraId="05A1EB18" w14:textId="6E3C6C28" w:rsidR="006126B6" w:rsidRDefault="006126B6" w:rsidP="006276D1">
      <w:pPr>
        <w:pStyle w:val="ListParagraph"/>
        <w:numPr>
          <w:ilvl w:val="0"/>
          <w:numId w:val="4"/>
        </w:numPr>
        <w:ind w:right="1008"/>
      </w:pPr>
      <w:r>
        <w:t>Là hình thức miễn trừ thanh toán Giá Thuê Tối Thiểu (khi lớn hơn $0) do gặp khó khăn về tài chính đủ điều kiện</w:t>
      </w:r>
    </w:p>
    <w:p w14:paraId="2FC4AC8B" w14:textId="3DC7590C" w:rsidR="006126B6" w:rsidRDefault="006126B6" w:rsidP="006276D1">
      <w:pPr>
        <w:pStyle w:val="ListParagraph"/>
        <w:numPr>
          <w:ilvl w:val="0"/>
          <w:numId w:val="4"/>
        </w:numPr>
        <w:spacing w:after="120"/>
        <w:ind w:right="1008"/>
      </w:pPr>
      <w:r>
        <w:t>Miễn trừ này được yêu cầu bởi một hộ gia đình đang gặp khó khăn về tài chính đủ điều kiện</w:t>
      </w:r>
    </w:p>
    <w:p w14:paraId="23AFF6A1" w14:textId="04E42BF6" w:rsidR="00C25FAB" w:rsidRDefault="00C25FAB" w:rsidP="006276D1">
      <w:pPr>
        <w:pStyle w:val="ListParagraph"/>
        <w:numPr>
          <w:ilvl w:val="0"/>
          <w:numId w:val="4"/>
        </w:numPr>
        <w:spacing w:after="120"/>
        <w:ind w:right="1008"/>
      </w:pPr>
      <w:r>
        <w:t>PHA sẽ đình chỉ Giá Thuê Tối Thiểu trong khi xác định liệu có tồn tại hoàn cảnh khó khăn đủ điều kiện hay không cũng như trong lúc gặp khó khăn dài hạn</w:t>
      </w:r>
    </w:p>
    <w:p w14:paraId="3094CD8E" w14:textId="63D87A61" w:rsidR="00C25FAB" w:rsidRDefault="00C25FAB" w:rsidP="006276D1">
      <w:pPr>
        <w:pStyle w:val="ListParagraph"/>
        <w:numPr>
          <w:ilvl w:val="0"/>
          <w:numId w:val="4"/>
        </w:numPr>
        <w:spacing w:after="120"/>
        <w:ind w:right="1008"/>
      </w:pPr>
      <w:r>
        <w:t>Không thể trục xuất các hộ gia đình đang yêu cầu và/hoặc nhận được miễn trừ do khó khăn với Giá Thuê Tối Thiểu bởi không thanh toán tiền thuê nhà</w:t>
      </w:r>
    </w:p>
    <w:p w14:paraId="405D6930" w14:textId="33EC0A6B" w:rsidR="00805ED1" w:rsidRPr="001C7275" w:rsidRDefault="00805ED1" w:rsidP="006276D1">
      <w:pPr>
        <w:pStyle w:val="Heading1"/>
      </w:pPr>
      <w:r>
        <w:t>Khó Khăn Về Tài Chính Đủ Điều Kiện là gì?</w:t>
      </w:r>
    </w:p>
    <w:p w14:paraId="4866C9B0" w14:textId="77777777" w:rsidR="006126B6" w:rsidRDefault="006126B6" w:rsidP="006276D1">
      <w:pPr>
        <w:pStyle w:val="ListParagraph"/>
        <w:numPr>
          <w:ilvl w:val="0"/>
          <w:numId w:val="5"/>
        </w:numPr>
      </w:pPr>
      <w:r>
        <w:t>Các khó khăn về tài chính đủ điều kiện có thể bao gồm:</w:t>
      </w:r>
    </w:p>
    <w:p w14:paraId="2A5434AA" w14:textId="385EF889" w:rsidR="006126B6" w:rsidRPr="00805ED1" w:rsidRDefault="006126B6" w:rsidP="006276D1">
      <w:pPr>
        <w:pStyle w:val="ListParagraph"/>
        <w:numPr>
          <w:ilvl w:val="1"/>
          <w:numId w:val="5"/>
        </w:numPr>
      </w:pPr>
      <w:r>
        <w:t>Khi gia đình không còn hội đủ điều kiện hoặc đang chờ một quyết định hội đủ điều kiện cho một chương trình hỗ trợ của chính phủ</w:t>
      </w:r>
    </w:p>
    <w:p w14:paraId="7B751B6C" w14:textId="2E718081" w:rsidR="006126B6" w:rsidRPr="00805ED1" w:rsidRDefault="006126B6" w:rsidP="006276D1">
      <w:pPr>
        <w:pStyle w:val="ListParagraph"/>
        <w:numPr>
          <w:ilvl w:val="1"/>
          <w:numId w:val="5"/>
        </w:numPr>
      </w:pPr>
      <w:r>
        <w:t>Khi gia đình sẽ bị trục xuất vì không thể trả được tiền nhà theo Giá Thuê Tối Thiểu</w:t>
      </w:r>
    </w:p>
    <w:p w14:paraId="56A9EAE1" w14:textId="535B9B72" w:rsidR="006126B6" w:rsidRPr="00805ED1" w:rsidRDefault="006126B6" w:rsidP="006276D1">
      <w:pPr>
        <w:pStyle w:val="ListParagraph"/>
        <w:numPr>
          <w:ilvl w:val="1"/>
          <w:numId w:val="5"/>
        </w:numPr>
      </w:pPr>
      <w:r>
        <w:t>Khi thu nhập của gia đình đã giảm do hoàn cảnh thay đổi bao gồm cả mất việc làm</w:t>
      </w:r>
    </w:p>
    <w:p w14:paraId="4FA4A243" w14:textId="71FD8C96" w:rsidR="006126B6" w:rsidRPr="00805ED1" w:rsidRDefault="006126B6" w:rsidP="006276D1">
      <w:pPr>
        <w:pStyle w:val="ListParagraph"/>
        <w:numPr>
          <w:ilvl w:val="1"/>
          <w:numId w:val="5"/>
        </w:numPr>
      </w:pPr>
      <w:r>
        <w:t>Khi trong gia đình đã có người qua đời</w:t>
      </w:r>
    </w:p>
    <w:p w14:paraId="79F1CD16" w14:textId="27074B75" w:rsidR="006126B6" w:rsidRDefault="006126B6" w:rsidP="006276D1">
      <w:pPr>
        <w:pStyle w:val="ListParagraph"/>
        <w:numPr>
          <w:ilvl w:val="1"/>
          <w:numId w:val="5"/>
        </w:numPr>
      </w:pPr>
      <w:r>
        <w:t xml:space="preserve">Các hoàn cảnh khác được xác định bởi PHA hoặc HUD </w:t>
      </w:r>
    </w:p>
    <w:p w14:paraId="4C55C2A6" w14:textId="5DE68FCF" w:rsidR="006126B6" w:rsidRDefault="006126B6" w:rsidP="006276D1">
      <w:pPr>
        <w:pStyle w:val="ListParagraph"/>
        <w:numPr>
          <w:ilvl w:val="0"/>
          <w:numId w:val="5"/>
        </w:numPr>
        <w:spacing w:after="120"/>
      </w:pPr>
      <w:r w:rsidRPr="001C7275">
        <w:rPr>
          <w:highlight w:val="lightGray"/>
        </w:rPr>
        <w:t>[Insert PHA Name]</w:t>
      </w:r>
      <w:r>
        <w:t xml:space="preserve"> phải xác định trong các chính sách của họ những trường hợp khác đủ điều kiện là khó khăn về tài chính để hưởng miễn trừ do khó khăn với Giá Thuê Tối Thiểu</w:t>
      </w:r>
    </w:p>
    <w:p w14:paraId="71ADD6C9" w14:textId="0341F8CF" w:rsidR="00805ED1" w:rsidRPr="001C7275" w:rsidRDefault="00C56B6E" w:rsidP="006276D1">
      <w:pPr>
        <w:pStyle w:val="Heading1"/>
      </w:pPr>
      <w:r>
        <w:t>Các Danh Mục Miễn Trừ Do Khó Khăn là gì?</w:t>
      </w:r>
    </w:p>
    <w:p w14:paraId="44881807" w14:textId="34D327FE" w:rsidR="006126B6" w:rsidRDefault="006126B6" w:rsidP="006276D1">
      <w:pPr>
        <w:pStyle w:val="ListParagraph"/>
        <w:numPr>
          <w:ilvl w:val="0"/>
          <w:numId w:val="6"/>
        </w:numPr>
      </w:pPr>
      <w:r>
        <w:t xml:space="preserve">Khó Khăn Tạm Thời – </w:t>
      </w:r>
      <w:r w:rsidRPr="001C7275">
        <w:rPr>
          <w:highlight w:val="lightGray"/>
        </w:rPr>
        <w:t>[Insert PHA Name]</w:t>
      </w:r>
      <w:r>
        <w:t xml:space="preserve"> phải phục hồi Giá Thuê Tối Thiểu và cung cấp một thỏa thuận trả nợ hợp lý</w:t>
      </w:r>
    </w:p>
    <w:p w14:paraId="340EA32E" w14:textId="7C95D269" w:rsidR="006126B6" w:rsidRDefault="006126B6" w:rsidP="006276D1">
      <w:pPr>
        <w:pStyle w:val="ListParagraph"/>
        <w:numPr>
          <w:ilvl w:val="0"/>
          <w:numId w:val="6"/>
        </w:numPr>
        <w:spacing w:after="120"/>
      </w:pPr>
      <w:r>
        <w:t xml:space="preserve">Khó Khăn Lâu Dài – </w:t>
      </w:r>
      <w:r w:rsidRPr="001C7275">
        <w:rPr>
          <w:highlight w:val="lightGray"/>
        </w:rPr>
        <w:t>[Insert PHA Name]</w:t>
      </w:r>
      <w:r>
        <w:t xml:space="preserve"> sẽ đình chỉ Giá Thuê Tối Thiểu cho đến khi chấm dứt hoàn cảnh khó khăn đó</w:t>
      </w:r>
    </w:p>
    <w:p w14:paraId="6B7458AC" w14:textId="75C1F4AC" w:rsidR="00CC3F23" w:rsidRPr="001C7275" w:rsidRDefault="00CC3F23" w:rsidP="006276D1">
      <w:pPr>
        <w:pStyle w:val="Heading1"/>
      </w:pPr>
      <w:r>
        <w:t xml:space="preserve">Các chính sách nào cần được </w:t>
      </w:r>
      <w:r w:rsidR="001C7275" w:rsidRPr="0044086F">
        <w:rPr>
          <w:b/>
          <w:bCs w:val="0"/>
          <w:highlight w:val="lightGray"/>
        </w:rPr>
        <w:t>[Insert PHA Name]</w:t>
      </w:r>
      <w:r>
        <w:t xml:space="preserve"> thiết lập?</w:t>
      </w:r>
    </w:p>
    <w:p w14:paraId="6264B9A4" w14:textId="14B8AE18" w:rsidR="006126B6" w:rsidRDefault="006126B6" w:rsidP="006276D1">
      <w:pPr>
        <w:pStyle w:val="ListParagraph"/>
        <w:numPr>
          <w:ilvl w:val="0"/>
          <w:numId w:val="7"/>
        </w:numPr>
      </w:pPr>
      <w:r>
        <w:t xml:space="preserve">Tài liệu chính sách được lập thành văn bản do </w:t>
      </w:r>
      <w:r w:rsidRPr="001C7275">
        <w:rPr>
          <w:highlight w:val="lightGray"/>
        </w:rPr>
        <w:t>[Insert PHA Name]</w:t>
      </w:r>
      <w:r>
        <w:t xml:space="preserve"> soạn thảo (Chính Sách Tiếp Nhận và Tiếp Tục Cho Cư Ngụ, ACOP) sẽ:</w:t>
      </w:r>
    </w:p>
    <w:p w14:paraId="4D32AE55" w14:textId="7F7561A5" w:rsidR="006126B6" w:rsidRDefault="006126B6" w:rsidP="006276D1">
      <w:pPr>
        <w:pStyle w:val="ListParagraph"/>
        <w:numPr>
          <w:ilvl w:val="1"/>
          <w:numId w:val="7"/>
        </w:numPr>
      </w:pPr>
      <w:r>
        <w:t>Thiết lập Số Tiền Giá Thuê Tối Thiểu</w:t>
      </w:r>
    </w:p>
    <w:p w14:paraId="2C56BFFB" w14:textId="77777777" w:rsidR="006126B6" w:rsidRDefault="006126B6" w:rsidP="006276D1">
      <w:pPr>
        <w:pStyle w:val="ListParagraph"/>
        <w:numPr>
          <w:ilvl w:val="1"/>
          <w:numId w:val="7"/>
        </w:numPr>
      </w:pPr>
      <w:r>
        <w:t>Định nghĩa hoàn cảnh khó khăn về tài chính</w:t>
      </w:r>
    </w:p>
    <w:p w14:paraId="170FD681" w14:textId="77777777" w:rsidR="006126B6" w:rsidRDefault="006126B6" w:rsidP="006276D1">
      <w:pPr>
        <w:pStyle w:val="ListParagraph"/>
        <w:numPr>
          <w:ilvl w:val="1"/>
          <w:numId w:val="7"/>
        </w:numPr>
      </w:pPr>
      <w:r>
        <w:t>Xác định hoàn cảnh khó khăn tạm thời và lâu dài</w:t>
      </w:r>
    </w:p>
    <w:p w14:paraId="4D004FD7" w14:textId="77777777" w:rsidR="006C334A" w:rsidRDefault="006126B6" w:rsidP="006276D1">
      <w:pPr>
        <w:pStyle w:val="ListParagraph"/>
        <w:numPr>
          <w:ilvl w:val="1"/>
          <w:numId w:val="7"/>
        </w:numPr>
      </w:pPr>
      <w:r>
        <w:t xml:space="preserve">Xác định các trường hợp hoặc những lưu ý đặc biệt sẽ là hoàn cảnh </w:t>
      </w:r>
    </w:p>
    <w:p w14:paraId="57C3129D" w14:textId="107328CA" w:rsidR="006126B6" w:rsidRPr="00CC3F23" w:rsidRDefault="006126B6" w:rsidP="006C334A">
      <w:pPr>
        <w:pStyle w:val="ListParagraph"/>
        <w:numPr>
          <w:ilvl w:val="0"/>
          <w:numId w:val="0"/>
        </w:numPr>
        <w:ind w:left="1080"/>
      </w:pPr>
      <w:r>
        <w:t xml:space="preserve">khó khăn về tài chính đủ điều kiện và áp dụng cho miễn trừ do khó khăn Giá Thuê </w:t>
      </w:r>
      <w:r w:rsidR="004D3AC0">
        <w:br/>
      </w:r>
      <w:r>
        <w:t>Tối Thiểu</w:t>
      </w:r>
    </w:p>
    <w:sectPr w:rsidR="006126B6" w:rsidRPr="00CC3F23" w:rsidSect="002C54B2">
      <w:headerReference w:type="even" r:id="rId7"/>
      <w:headerReference w:type="default" r:id="rId8"/>
      <w:footerReference w:type="even" r:id="rId9"/>
      <w:footerReference w:type="default" r:id="rId10"/>
      <w:headerReference w:type="first" r:id="rId11"/>
      <w:footerReference w:type="first" r:id="rId12"/>
      <w:pgSz w:w="12240" w:h="15840" w:code="1"/>
      <w:pgMar w:top="2448" w:right="2448"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ECCF" w14:textId="77777777" w:rsidR="00EA06C1" w:rsidRDefault="00EA06C1" w:rsidP="001C7275">
      <w:r>
        <w:separator/>
      </w:r>
    </w:p>
  </w:endnote>
  <w:endnote w:type="continuationSeparator" w:id="0">
    <w:p w14:paraId="095EE083" w14:textId="77777777" w:rsidR="00EA06C1" w:rsidRDefault="00EA06C1" w:rsidP="001C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CF20" w14:textId="77777777" w:rsidR="004C249F" w:rsidRDefault="004C2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7E25" w14:textId="77777777" w:rsidR="004C249F" w:rsidRDefault="004C2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4233" w14:textId="77777777" w:rsidR="004C249F" w:rsidRDefault="004C2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B535" w14:textId="77777777" w:rsidR="00EA06C1" w:rsidRDefault="00EA06C1" w:rsidP="001C7275">
      <w:r>
        <w:separator/>
      </w:r>
    </w:p>
  </w:footnote>
  <w:footnote w:type="continuationSeparator" w:id="0">
    <w:p w14:paraId="28AEBA8D" w14:textId="77777777" w:rsidR="00EA06C1" w:rsidRDefault="00EA06C1" w:rsidP="001C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BFFC" w14:textId="77777777" w:rsidR="004C249F" w:rsidRDefault="004C2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9D33" w14:textId="49C47C60" w:rsidR="007D0DD2" w:rsidRDefault="0044086F" w:rsidP="0044086F">
    <w:pPr>
      <w:pStyle w:val="Header"/>
      <w:ind w:left="1890"/>
    </w:pPr>
    <w:r w:rsidRPr="0044086F">
      <w:rPr>
        <w:noProof/>
        <w:color w:val="000000" w:themeColor="text1"/>
      </w:rPr>
      <w:drawing>
        <wp:anchor distT="0" distB="0" distL="114300" distR="114300" simplePos="0" relativeHeight="251662336" behindDoc="1" locked="0" layoutInCell="1" allowOverlap="1" wp14:anchorId="5A4648A6" wp14:editId="27135806">
          <wp:simplePos x="0" y="0"/>
          <wp:positionH relativeFrom="page">
            <wp:align>right</wp:align>
          </wp:positionH>
          <wp:positionV relativeFrom="paragraph">
            <wp:posOffset>-457835</wp:posOffset>
          </wp:positionV>
          <wp:extent cx="7772400" cy="10057765"/>
          <wp:effectExtent l="0" t="0" r="0"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7765"/>
                  </a:xfrm>
                  <a:prstGeom prst="rect">
                    <a:avLst/>
                  </a:prstGeom>
                </pic:spPr>
              </pic:pic>
            </a:graphicData>
          </a:graphic>
          <wp14:sizeRelH relativeFrom="page">
            <wp14:pctWidth>0</wp14:pctWidth>
          </wp14:sizeRelH>
          <wp14:sizeRelV relativeFrom="page">
            <wp14:pctHeight>0</wp14:pctHeight>
          </wp14:sizeRelV>
        </wp:anchor>
      </w:drawing>
    </w:r>
    <w:r w:rsidR="004D3AC0">
      <w:rPr>
        <w:noProof/>
      </w:rPr>
      <mc:AlternateContent>
        <mc:Choice Requires="wps">
          <w:drawing>
            <wp:inline distT="0" distB="0" distL="0" distR="0" wp14:anchorId="03FEF501" wp14:editId="23A4431A">
              <wp:extent cx="4758266" cy="1042458"/>
              <wp:effectExtent l="0" t="0" r="0" b="5715"/>
              <wp:docPr id="5" name="Text Box 10"/>
              <wp:cNvGraphicFramePr/>
              <a:graphic xmlns:a="http://schemas.openxmlformats.org/drawingml/2006/main">
                <a:graphicData uri="http://schemas.microsoft.com/office/word/2010/wordprocessingShape">
                  <wps:wsp>
                    <wps:cNvSpPr txBox="1"/>
                    <wps:spPr>
                      <a:xfrm>
                        <a:off x="0" y="0"/>
                        <a:ext cx="4758266" cy="1042458"/>
                      </a:xfrm>
                      <a:prstGeom prst="rect">
                        <a:avLst/>
                      </a:prstGeom>
                      <a:noFill/>
                      <a:ln w="6350">
                        <a:noFill/>
                      </a:ln>
                    </wps:spPr>
                    <wps:txbx>
                      <w:txbxContent>
                        <w:p w14:paraId="4CC80C0B" w14:textId="77777777" w:rsidR="004256B4" w:rsidRPr="0044086F" w:rsidRDefault="004256B4" w:rsidP="004C249F">
                          <w:pPr>
                            <w:spacing w:line="216" w:lineRule="auto"/>
                            <w:jc w:val="center"/>
                            <w:rPr>
                              <w:rFonts w:asciiTheme="minorHAnsi" w:hAnsiTheme="minorHAnsi" w:cstheme="minorHAnsi"/>
                              <w:color w:val="000000" w:themeColor="text1"/>
                              <w:sz w:val="56"/>
                              <w:szCs w:val="56"/>
                            </w:rPr>
                          </w:pPr>
                          <w:r w:rsidRPr="0044086F">
                            <w:rPr>
                              <w:rFonts w:asciiTheme="minorHAnsi" w:hAnsiTheme="minorHAnsi"/>
                              <w:color w:val="000000" w:themeColor="text1"/>
                              <w:sz w:val="56"/>
                            </w:rPr>
                            <w:t>Tờ Thông Tin Miễn Trừ Do Khó Khăn với Giá Thuê Tối Thiểu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3FEF501" id="_x0000_t202" coordsize="21600,21600" o:spt="202" path="m,l,21600r21600,l21600,xe">
              <v:stroke joinstyle="miter"/>
              <v:path gradientshapeok="t" o:connecttype="rect"/>
            </v:shapetype>
            <v:shape id="Text Box 10" o:spid="_x0000_s1026" type="#_x0000_t202" style="width:374.65pt;height:8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" filled="f" stroked="f" strokeweight=".5pt">
              <v:textbox>
                <w:txbxContent>
                  <w:p w14:paraId="4CC80C0B" w14:textId="77777777" w:rsidR="004256B4" w:rsidRPr="0044086F" w:rsidRDefault="004256B4" w:rsidP="004C249F">
                    <w:pPr>
                      <w:spacing w:line="216" w:lineRule="auto"/>
                      <w:jc w:val="center"/>
                      <w:rPr>
                        <w:rFonts w:asciiTheme="minorHAnsi" w:hAnsiTheme="minorHAnsi" w:cstheme="minorHAnsi"/>
                        <w:color w:val="000000" w:themeColor="text1"/>
                        <w:sz w:val="56"/>
                        <w:szCs w:val="56"/>
                      </w:rPr>
                    </w:pPr>
                    <w:r w:rsidRPr="0044086F">
                      <w:rPr>
                        <w:rFonts w:asciiTheme="minorHAnsi" w:hAnsiTheme="minorHAnsi"/>
                        <w:color w:val="000000" w:themeColor="text1"/>
                        <w:sz w:val="56"/>
                      </w:rPr>
                      <w:t>Tờ Thông Tin Miễn Trừ Do Khó Khăn với Giá Thuê Tối Thiểu</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1AA4" w14:textId="77777777" w:rsidR="004C249F" w:rsidRDefault="004C2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7B7A"/>
    <w:multiLevelType w:val="hybridMultilevel"/>
    <w:tmpl w:val="EDD49C22"/>
    <w:lvl w:ilvl="0" w:tplc="748A3188">
      <w:start w:val="1"/>
      <w:numFmt w:val="bullet"/>
      <w:pStyle w:val="Bullet2"/>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AB6AD6"/>
    <w:multiLevelType w:val="hybridMultilevel"/>
    <w:tmpl w:val="AA368B72"/>
    <w:lvl w:ilvl="0" w:tplc="3A64750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A050D"/>
    <w:multiLevelType w:val="hybridMultilevel"/>
    <w:tmpl w:val="FAB81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C00F96"/>
    <w:multiLevelType w:val="hybridMultilevel"/>
    <w:tmpl w:val="64C0B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A73D07"/>
    <w:multiLevelType w:val="hybridMultilevel"/>
    <w:tmpl w:val="D6BC7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B43A25"/>
    <w:multiLevelType w:val="hybridMultilevel"/>
    <w:tmpl w:val="C3D2D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CD72D8"/>
    <w:multiLevelType w:val="hybridMultilevel"/>
    <w:tmpl w:val="14DC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D2C2C"/>
    <w:multiLevelType w:val="hybridMultilevel"/>
    <w:tmpl w:val="BEBCA6B4"/>
    <w:lvl w:ilvl="0" w:tplc="04090001">
      <w:start w:val="1"/>
      <w:numFmt w:val="bullet"/>
      <w:lvlText w:val=""/>
      <w:lvlJc w:val="left"/>
      <w:pPr>
        <w:ind w:left="360" w:hanging="360"/>
      </w:pPr>
      <w:rPr>
        <w:rFonts w:ascii="Symbol" w:hAnsi="Symbol" w:hint="default"/>
      </w:rPr>
    </w:lvl>
    <w:lvl w:ilvl="1" w:tplc="5080A9E6">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58"/>
    <w:rsid w:val="000313D7"/>
    <w:rsid w:val="000514EB"/>
    <w:rsid w:val="000555BD"/>
    <w:rsid w:val="00065815"/>
    <w:rsid w:val="000D1EC0"/>
    <w:rsid w:val="001165C9"/>
    <w:rsid w:val="001C7275"/>
    <w:rsid w:val="002C54B2"/>
    <w:rsid w:val="0037736F"/>
    <w:rsid w:val="00377B92"/>
    <w:rsid w:val="003842AC"/>
    <w:rsid w:val="00391C56"/>
    <w:rsid w:val="003A7C2E"/>
    <w:rsid w:val="003B7042"/>
    <w:rsid w:val="004256B4"/>
    <w:rsid w:val="0044086F"/>
    <w:rsid w:val="004A7B29"/>
    <w:rsid w:val="004C249F"/>
    <w:rsid w:val="004D2196"/>
    <w:rsid w:val="004D3AC0"/>
    <w:rsid w:val="0050298B"/>
    <w:rsid w:val="00525A82"/>
    <w:rsid w:val="005704C5"/>
    <w:rsid w:val="006126B6"/>
    <w:rsid w:val="006276D1"/>
    <w:rsid w:val="00666EE7"/>
    <w:rsid w:val="006944BD"/>
    <w:rsid w:val="006C334A"/>
    <w:rsid w:val="006D427C"/>
    <w:rsid w:val="007369E2"/>
    <w:rsid w:val="00753E41"/>
    <w:rsid w:val="00791084"/>
    <w:rsid w:val="007D0DD2"/>
    <w:rsid w:val="007D21AF"/>
    <w:rsid w:val="007E46D6"/>
    <w:rsid w:val="00805ED1"/>
    <w:rsid w:val="00811374"/>
    <w:rsid w:val="008E485A"/>
    <w:rsid w:val="0090417C"/>
    <w:rsid w:val="0093562C"/>
    <w:rsid w:val="00951D11"/>
    <w:rsid w:val="009526D9"/>
    <w:rsid w:val="00982B28"/>
    <w:rsid w:val="00A63E02"/>
    <w:rsid w:val="00A714A4"/>
    <w:rsid w:val="00A71951"/>
    <w:rsid w:val="00AC4E39"/>
    <w:rsid w:val="00AD3B63"/>
    <w:rsid w:val="00AE3E76"/>
    <w:rsid w:val="00AE46D2"/>
    <w:rsid w:val="00BC2C5D"/>
    <w:rsid w:val="00C10BD1"/>
    <w:rsid w:val="00C1757E"/>
    <w:rsid w:val="00C25FAB"/>
    <w:rsid w:val="00C26CB2"/>
    <w:rsid w:val="00C56B6E"/>
    <w:rsid w:val="00C62CCB"/>
    <w:rsid w:val="00CC3F23"/>
    <w:rsid w:val="00CC5058"/>
    <w:rsid w:val="00D32CD5"/>
    <w:rsid w:val="00D34B17"/>
    <w:rsid w:val="00D422A5"/>
    <w:rsid w:val="00D432A4"/>
    <w:rsid w:val="00E5758E"/>
    <w:rsid w:val="00EA06C1"/>
    <w:rsid w:val="00EB504C"/>
    <w:rsid w:val="00F0376F"/>
    <w:rsid w:val="00F0471C"/>
    <w:rsid w:val="00F47CD7"/>
    <w:rsid w:val="00F5077A"/>
    <w:rsid w:val="00F76DA4"/>
    <w:rsid w:val="00F80F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F9767"/>
  <w15:chartTrackingRefBased/>
  <w15:docId w15:val="{70DC73AD-813F-4B42-A888-E85A5C8B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A4"/>
  </w:style>
  <w:style w:type="paragraph" w:styleId="Heading1">
    <w:name w:val="heading 1"/>
    <w:basedOn w:val="Normal"/>
    <w:next w:val="Normal"/>
    <w:link w:val="Heading1Char"/>
    <w:uiPriority w:val="9"/>
    <w:qFormat/>
    <w:rsid w:val="00AC4E39"/>
    <w:pPr>
      <w:pBdr>
        <w:bottom w:val="single" w:sz="6" w:space="1" w:color="0079C1"/>
      </w:pBdr>
      <w:outlineLvl w:val="0"/>
    </w:pPr>
    <w:rPr>
      <w:rFonts w:asciiTheme="minorHAnsi" w:hAnsiTheme="minorHAnsi" w:cstheme="minorHAnsi"/>
      <w:bCs/>
      <w:color w:val="0079C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76F"/>
    <w:pPr>
      <w:numPr>
        <w:numId w:val="2"/>
      </w:numPr>
      <w:contextualSpacing/>
    </w:pPr>
    <w:rPr>
      <w:sz w:val="22"/>
      <w:szCs w:val="22"/>
    </w:rPr>
  </w:style>
  <w:style w:type="paragraph" w:styleId="Header">
    <w:name w:val="header"/>
    <w:basedOn w:val="Normal"/>
    <w:link w:val="HeaderChar"/>
    <w:uiPriority w:val="99"/>
    <w:unhideWhenUsed/>
    <w:rsid w:val="001C7275"/>
    <w:pPr>
      <w:tabs>
        <w:tab w:val="center" w:pos="4680"/>
        <w:tab w:val="right" w:pos="9360"/>
      </w:tabs>
    </w:pPr>
  </w:style>
  <w:style w:type="character" w:customStyle="1" w:styleId="HeaderChar">
    <w:name w:val="Header Char"/>
    <w:basedOn w:val="DefaultParagraphFont"/>
    <w:link w:val="Header"/>
    <w:uiPriority w:val="99"/>
    <w:rsid w:val="001C7275"/>
  </w:style>
  <w:style w:type="paragraph" w:styleId="Footer">
    <w:name w:val="footer"/>
    <w:basedOn w:val="Normal"/>
    <w:link w:val="FooterChar"/>
    <w:uiPriority w:val="99"/>
    <w:unhideWhenUsed/>
    <w:rsid w:val="001C7275"/>
    <w:pPr>
      <w:tabs>
        <w:tab w:val="center" w:pos="4680"/>
        <w:tab w:val="right" w:pos="9360"/>
      </w:tabs>
    </w:pPr>
  </w:style>
  <w:style w:type="character" w:customStyle="1" w:styleId="FooterChar">
    <w:name w:val="Footer Char"/>
    <w:basedOn w:val="DefaultParagraphFont"/>
    <w:link w:val="Footer"/>
    <w:uiPriority w:val="99"/>
    <w:rsid w:val="001C7275"/>
  </w:style>
  <w:style w:type="character" w:customStyle="1" w:styleId="Heading1Char">
    <w:name w:val="Heading 1 Char"/>
    <w:basedOn w:val="DefaultParagraphFont"/>
    <w:link w:val="Heading1"/>
    <w:uiPriority w:val="9"/>
    <w:rsid w:val="00AC4E39"/>
    <w:rPr>
      <w:rFonts w:asciiTheme="minorHAnsi" w:hAnsiTheme="minorHAnsi" w:cstheme="minorHAnsi"/>
      <w:bCs/>
      <w:color w:val="0079C1"/>
      <w:sz w:val="28"/>
      <w:szCs w:val="28"/>
    </w:rPr>
  </w:style>
  <w:style w:type="paragraph" w:customStyle="1" w:styleId="Bullet2">
    <w:name w:val="Bullet 2"/>
    <w:basedOn w:val="ListParagraph"/>
    <w:qFormat/>
    <w:rsid w:val="00F0376F"/>
    <w:pPr>
      <w:numPr>
        <w:numId w:val="8"/>
      </w:numPr>
      <w:ind w:left="720"/>
    </w:pPr>
  </w:style>
  <w:style w:type="character" w:styleId="CommentReference">
    <w:name w:val="annotation reference"/>
    <w:basedOn w:val="DefaultParagraphFont"/>
    <w:uiPriority w:val="99"/>
    <w:semiHidden/>
    <w:unhideWhenUsed/>
    <w:rsid w:val="006944BD"/>
    <w:rPr>
      <w:sz w:val="16"/>
      <w:szCs w:val="16"/>
    </w:rPr>
  </w:style>
  <w:style w:type="paragraph" w:styleId="CommentText">
    <w:name w:val="annotation text"/>
    <w:basedOn w:val="Normal"/>
    <w:link w:val="CommentTextChar"/>
    <w:uiPriority w:val="99"/>
    <w:semiHidden/>
    <w:unhideWhenUsed/>
    <w:rsid w:val="006944BD"/>
  </w:style>
  <w:style w:type="character" w:customStyle="1" w:styleId="CommentTextChar">
    <w:name w:val="Comment Text Char"/>
    <w:basedOn w:val="DefaultParagraphFont"/>
    <w:link w:val="CommentText"/>
    <w:uiPriority w:val="99"/>
    <w:semiHidden/>
    <w:rsid w:val="006944BD"/>
  </w:style>
  <w:style w:type="paragraph" w:styleId="CommentSubject">
    <w:name w:val="annotation subject"/>
    <w:basedOn w:val="CommentText"/>
    <w:next w:val="CommentText"/>
    <w:link w:val="CommentSubjectChar"/>
    <w:uiPriority w:val="99"/>
    <w:semiHidden/>
    <w:unhideWhenUsed/>
    <w:rsid w:val="006944BD"/>
    <w:rPr>
      <w:b/>
      <w:bCs/>
    </w:rPr>
  </w:style>
  <w:style w:type="character" w:customStyle="1" w:styleId="CommentSubjectChar">
    <w:name w:val="Comment Subject Char"/>
    <w:basedOn w:val="CommentTextChar"/>
    <w:link w:val="CommentSubject"/>
    <w:uiPriority w:val="99"/>
    <w:semiHidden/>
    <w:rsid w:val="006944BD"/>
    <w:rPr>
      <w:b/>
      <w:bCs/>
    </w:rPr>
  </w:style>
  <w:style w:type="paragraph" w:styleId="BalloonText">
    <w:name w:val="Balloon Text"/>
    <w:basedOn w:val="Normal"/>
    <w:link w:val="BalloonTextChar"/>
    <w:uiPriority w:val="99"/>
    <w:semiHidden/>
    <w:unhideWhenUsed/>
    <w:rsid w:val="00952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Public Housing Minimum Rent and Hardship Exemption Toolkit: Fact Sheet - Vietnamese</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Housing Minimum Rent and Hardship Exemption Toolkit: Fact Sheet - Vietnamese</dc:title>
  <dc:subject>Tờ thông tin này là nguồn tài nguyên mà PHA có thể sử dụng để cung cấp hướng dẫn cho cư dân về các yêu cầu Miễn Trừ Do Khó Khăn và Giá Thuê Tối Thiểu Nhà Ở Công Cộng.</dc:subject>
  <dc:creator>U.S. Department of Housing and Urban Development</dc:creator>
  <cp:keywords>nhà ở công cộng, giá thuê, giá thuê tối thiểu, miễn trừ do khó khăn</cp:keywords>
  <dc:description/>
  <cp:lastModifiedBy>Juburi, Lujane</cp:lastModifiedBy>
  <cp:revision>6</cp:revision>
  <dcterms:created xsi:type="dcterms:W3CDTF">2021-12-03T14:17:00Z</dcterms:created>
  <dcterms:modified xsi:type="dcterms:W3CDTF">2021-12-16T17:56:00Z</dcterms:modified>
</cp:coreProperties>
</file>