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CF" w:rsidRPr="00F61D41" w:rsidRDefault="000039CF" w:rsidP="000039CF">
      <w:pPr>
        <w:jc w:val="center"/>
        <w:rPr>
          <w:rFonts w:ascii="Calibri" w:hAnsi="Calibri"/>
          <w:b/>
          <w:bCs/>
          <w:sz w:val="28"/>
          <w:szCs w:val="32"/>
        </w:rPr>
      </w:pPr>
    </w:p>
    <w:p w:rsidR="000039CF" w:rsidRPr="00F61D41" w:rsidRDefault="000039CF" w:rsidP="000039CF">
      <w:pPr>
        <w:jc w:val="center"/>
        <w:rPr>
          <w:rFonts w:ascii="Calibri" w:hAnsi="Calibri"/>
          <w:b/>
          <w:bCs/>
          <w:sz w:val="32"/>
          <w:szCs w:val="32"/>
        </w:rPr>
      </w:pPr>
      <w:r w:rsidRPr="00F61D41">
        <w:rPr>
          <w:rFonts w:ascii="Calibri" w:hAnsi="Calibri"/>
          <w:b/>
          <w:bCs/>
          <w:sz w:val="32"/>
          <w:szCs w:val="32"/>
        </w:rPr>
        <w:t>HPRP PROCEDURES &amp; DOCUMENTATION</w:t>
      </w:r>
      <w:r w:rsidR="00356F3F">
        <w:rPr>
          <w:rFonts w:ascii="Calibri" w:hAnsi="Calibri"/>
          <w:b/>
          <w:bCs/>
          <w:sz w:val="32"/>
          <w:szCs w:val="32"/>
        </w:rPr>
        <w:t xml:space="preserve"> </w:t>
      </w:r>
      <w:r w:rsidR="004211F1">
        <w:rPr>
          <w:rFonts w:ascii="Calibri" w:hAnsi="Calibri"/>
          <w:b/>
          <w:bCs/>
          <w:sz w:val="32"/>
          <w:szCs w:val="32"/>
        </w:rPr>
        <w:t>ASSESSMENT</w:t>
      </w:r>
    </w:p>
    <w:p w:rsidR="000039CF" w:rsidRPr="006F3AEF" w:rsidRDefault="000039CF" w:rsidP="000039CF">
      <w:pPr>
        <w:jc w:val="center"/>
      </w:pPr>
    </w:p>
    <w:tbl>
      <w:tblPr>
        <w:tblW w:w="0" w:type="auto"/>
        <w:jc w:val="center"/>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31"/>
      </w:tblGrid>
      <w:tr w:rsidR="000039CF" w:rsidRPr="00F61D41">
        <w:trPr>
          <w:jc w:val="center"/>
        </w:trPr>
        <w:tc>
          <w:tcPr>
            <w:tcW w:w="8831" w:type="dxa"/>
          </w:tcPr>
          <w:p w:rsidR="000039CF" w:rsidRPr="00F61D41" w:rsidRDefault="000039CF" w:rsidP="000039CF">
            <w:pPr>
              <w:pStyle w:val="Table"/>
            </w:pPr>
            <w:r w:rsidRPr="00F61D41">
              <w:t xml:space="preserve">About this Tool </w:t>
            </w:r>
          </w:p>
          <w:p w:rsidR="000039CF" w:rsidRPr="00F61D41" w:rsidRDefault="000039CF" w:rsidP="0000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F61D41">
              <w:rPr>
                <w:rFonts w:ascii="Calibri" w:hAnsi="Calibri"/>
                <w:sz w:val="20"/>
              </w:rPr>
              <w:t xml:space="preserve">The Homelessness Prevention and </w:t>
            </w:r>
            <w:r>
              <w:rPr>
                <w:rFonts w:ascii="Calibri" w:hAnsi="Calibri"/>
                <w:sz w:val="20"/>
              </w:rPr>
              <w:t xml:space="preserve">Rapid Re-housing Program (HPRP) </w:t>
            </w:r>
            <w:proofErr w:type="gramStart"/>
            <w:r w:rsidRPr="00F61D41">
              <w:rPr>
                <w:rFonts w:ascii="Calibri" w:hAnsi="Calibri"/>
                <w:sz w:val="20"/>
              </w:rPr>
              <w:t>provides</w:t>
            </w:r>
            <w:proofErr w:type="gramEnd"/>
            <w:r w:rsidRPr="00F61D41">
              <w:rPr>
                <w:rFonts w:ascii="Calibri" w:hAnsi="Calibri"/>
                <w:sz w:val="20"/>
              </w:rPr>
              <w:t xml:space="preserve"> communities with substantial resources for preventing and ending homelessness. HPRP funds can be used to directly assist families and individuals who are homeless or who are at risk and “but for” HPRP assistance would become homeless.  Among other things, the March 2009 HPRP Notice and subsequent HUD guidance (published at </w:t>
            </w:r>
            <w:hyperlink r:id="rId11" w:history="1">
              <w:r w:rsidRPr="00F61D41">
                <w:rPr>
                  <w:rStyle w:val="Hyperlink"/>
                  <w:rFonts w:ascii="Calibri" w:hAnsi="Calibri"/>
                  <w:sz w:val="20"/>
                </w:rPr>
                <w:t>www.hudhre.info</w:t>
              </w:r>
            </w:hyperlink>
            <w:r w:rsidRPr="00F61D41">
              <w:rPr>
                <w:rFonts w:ascii="Calibri" w:hAnsi="Calibri"/>
                <w:sz w:val="20"/>
              </w:rPr>
              <w:t>) set forth minimum procedural and documentation requirements for each household</w:t>
            </w:r>
            <w:r w:rsidRPr="00F61D41">
              <w:rPr>
                <w:rStyle w:val="FootnoteReference"/>
                <w:rFonts w:ascii="Calibri" w:hAnsi="Calibri"/>
                <w:sz w:val="20"/>
              </w:rPr>
              <w:footnoteReference w:id="1"/>
            </w:r>
            <w:r w:rsidRPr="00F61D41">
              <w:rPr>
                <w:rFonts w:ascii="Calibri" w:hAnsi="Calibri"/>
                <w:sz w:val="20"/>
              </w:rPr>
              <w:t xml:space="preserve"> receiving HPRP assistance.  </w:t>
            </w:r>
          </w:p>
          <w:p w:rsidR="000039CF" w:rsidRPr="00F61D41" w:rsidRDefault="000039CF" w:rsidP="0000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p>
          <w:p w:rsidR="000039CF" w:rsidRPr="00F61D41" w:rsidRDefault="000039CF" w:rsidP="0000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F61D41">
              <w:rPr>
                <w:rFonts w:ascii="Calibri" w:hAnsi="Calibri"/>
                <w:sz w:val="20"/>
              </w:rPr>
              <w:t>This document is designed to provide HPRP providers with a process and tool for assessing and strengthening their compliance with HPRP client procedural and documentation requirements.  This tool is intended to:</w:t>
            </w:r>
          </w:p>
          <w:p w:rsidR="000039CF" w:rsidRPr="00F61D41" w:rsidRDefault="000039CF" w:rsidP="009B5736">
            <w:pPr>
              <w:widowControl w:val="0"/>
              <w:numPr>
                <w:ilvl w:val="0"/>
                <w:numId w:val="30"/>
              </w:numPr>
              <w:tabs>
                <w:tab w:val="clear" w:pos="720"/>
                <w:tab w:val="num" w:pos="70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alibri" w:hAnsi="Calibri"/>
                <w:sz w:val="20"/>
              </w:rPr>
            </w:pPr>
            <w:r w:rsidRPr="00F61D41">
              <w:rPr>
                <w:rFonts w:ascii="Calibri" w:hAnsi="Calibri"/>
                <w:sz w:val="20"/>
              </w:rPr>
              <w:t>Help HPRP providers better understand WHAT specific HPRP client procedures and documentation are HUD-required (and to consider some non-required best practices);</w:t>
            </w:r>
          </w:p>
          <w:p w:rsidR="000039CF" w:rsidRPr="00F61D41" w:rsidRDefault="000039CF" w:rsidP="009B5736">
            <w:pPr>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alibri" w:hAnsi="Calibri"/>
                <w:sz w:val="20"/>
              </w:rPr>
            </w:pPr>
            <w:r w:rsidRPr="00F61D41">
              <w:rPr>
                <w:rFonts w:ascii="Calibri" w:hAnsi="Calibri"/>
                <w:sz w:val="20"/>
              </w:rPr>
              <w:t>Provide a work-flow presentation of WHEN different procedures and documentation are required (case opening, quarterly, annual, and case closing); and</w:t>
            </w:r>
          </w:p>
          <w:p w:rsidR="000039CF" w:rsidRPr="00F61D41" w:rsidRDefault="000039CF" w:rsidP="009B5736">
            <w:pPr>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sz w:val="20"/>
              </w:rPr>
            </w:pPr>
            <w:r w:rsidRPr="00F61D41">
              <w:rPr>
                <w:rFonts w:ascii="Calibri" w:hAnsi="Calibri"/>
                <w:sz w:val="20"/>
              </w:rPr>
              <w:t>Furnish an adaptable tool for HOW providers can formally assess their own compliance with HUD requirements, identify and carry out corrective actions, and better prepare for HPRP program monitoring visits by HUD staff.</w:t>
            </w:r>
          </w:p>
          <w:p w:rsidR="000039CF" w:rsidRPr="00F61D41" w:rsidRDefault="000039CF" w:rsidP="00003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p>
          <w:p w:rsidR="000039CF" w:rsidRPr="00F61D41" w:rsidRDefault="000039CF" w:rsidP="004211F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F61D41">
              <w:rPr>
                <w:rFonts w:ascii="Calibri" w:hAnsi="Calibri"/>
                <w:sz w:val="20"/>
              </w:rPr>
              <w:t>Please note that this tool is intended as a</w:t>
            </w:r>
            <w:r w:rsidR="004211F1">
              <w:rPr>
                <w:rFonts w:ascii="Calibri" w:hAnsi="Calibri"/>
                <w:sz w:val="20"/>
              </w:rPr>
              <w:t xml:space="preserve">n </w:t>
            </w:r>
            <w:r w:rsidRPr="00F61D41">
              <w:rPr>
                <w:rFonts w:ascii="Calibri" w:hAnsi="Calibri"/>
                <w:sz w:val="20"/>
              </w:rPr>
              <w:t xml:space="preserve">assessment model for HPRP </w:t>
            </w:r>
            <w:r w:rsidRPr="00F61D41">
              <w:rPr>
                <w:rFonts w:ascii="Calibri" w:hAnsi="Calibri"/>
                <w:i/>
                <w:sz w:val="20"/>
              </w:rPr>
              <w:t>providers</w:t>
            </w:r>
            <w:r w:rsidRPr="00F61D41">
              <w:rPr>
                <w:rFonts w:ascii="Calibri" w:hAnsi="Calibri"/>
                <w:sz w:val="20"/>
              </w:rPr>
              <w:t xml:space="preserve">, who are often HPRP sub-grantees, but not as a formal compliance assessment tool for HPRP </w:t>
            </w:r>
            <w:r w:rsidRPr="00F61D41">
              <w:rPr>
                <w:rFonts w:ascii="Calibri" w:hAnsi="Calibri"/>
                <w:i/>
                <w:sz w:val="20"/>
              </w:rPr>
              <w:t>grantees</w:t>
            </w:r>
            <w:r w:rsidRPr="00F61D41">
              <w:rPr>
                <w:rFonts w:ascii="Calibri" w:hAnsi="Calibri"/>
                <w:sz w:val="20"/>
              </w:rPr>
              <w:t xml:space="preserve">.  </w:t>
            </w:r>
          </w:p>
        </w:tc>
      </w:tr>
    </w:tbl>
    <w:p w:rsidR="000039CF" w:rsidRDefault="000039CF" w:rsidP="00003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p w:rsidR="000039CF" w:rsidRPr="00586FAB" w:rsidRDefault="000039CF" w:rsidP="00003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rPr>
      </w:pPr>
      <w:r w:rsidRPr="00586FAB">
        <w:rPr>
          <w:rFonts w:ascii="Calibri" w:hAnsi="Calibri"/>
          <w:b/>
        </w:rPr>
        <w:t>INSTRUCTIONS</w:t>
      </w:r>
    </w:p>
    <w:p w:rsidR="000039CF" w:rsidRPr="00586FAB" w:rsidRDefault="000039CF" w:rsidP="00003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rPr>
      </w:pPr>
    </w:p>
    <w:p w:rsidR="000039CF" w:rsidRPr="00F61D41" w:rsidRDefault="000039CF" w:rsidP="00003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r w:rsidRPr="00F61D41">
        <w:rPr>
          <w:rFonts w:ascii="Calibri" w:hAnsi="Calibri"/>
          <w:sz w:val="20"/>
        </w:rPr>
        <w:t>As a matter of “best practice,” each HPRP provider may want to complete a self-assessment at least once per year and prior to any scheduled program monitoring by HUD.  This tool is adaptable; providers can use it as is, or add their own additional procedural and documentation requirements, if any.  Prior to beginning the self-assessment process, the HPRP provider should organize relevant files and documents to help facilitate their review.  For instance, this may include:</w:t>
      </w:r>
    </w:p>
    <w:p w:rsidR="000039CF" w:rsidRPr="00F61D41" w:rsidRDefault="000039CF" w:rsidP="000039CF">
      <w:pPr>
        <w:widowControl w:val="0"/>
        <w:numPr>
          <w:ilvl w:val="0"/>
          <w:numId w:val="33"/>
        </w:numPr>
        <w:tabs>
          <w:tab w:val="clear" w:pos="504"/>
          <w:tab w:val="num"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Calibri" w:hAnsi="Calibri"/>
          <w:sz w:val="20"/>
        </w:rPr>
      </w:pPr>
      <w:r w:rsidRPr="00F61D41">
        <w:rPr>
          <w:rFonts w:ascii="Calibri" w:hAnsi="Calibri"/>
          <w:sz w:val="20"/>
        </w:rPr>
        <w:t>HPRP participant application, intake, screening, assessment, and re-assessment materials;</w:t>
      </w:r>
    </w:p>
    <w:p w:rsidR="000039CF" w:rsidRPr="00F61D41" w:rsidRDefault="000039CF" w:rsidP="000039CF">
      <w:pPr>
        <w:widowControl w:val="0"/>
        <w:numPr>
          <w:ilvl w:val="0"/>
          <w:numId w:val="33"/>
        </w:numPr>
        <w:tabs>
          <w:tab w:val="clear" w:pos="504"/>
          <w:tab w:val="num"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Calibri" w:hAnsi="Calibri"/>
          <w:sz w:val="20"/>
        </w:rPr>
      </w:pPr>
      <w:r w:rsidRPr="00F61D41">
        <w:rPr>
          <w:rFonts w:ascii="Calibri" w:hAnsi="Calibri"/>
          <w:sz w:val="20"/>
        </w:rPr>
        <w:t>HPRP grantee-provided agreement and policy and procedure documents;</w:t>
      </w:r>
    </w:p>
    <w:p w:rsidR="000039CF" w:rsidRPr="00F61D41" w:rsidRDefault="000039CF" w:rsidP="000039CF">
      <w:pPr>
        <w:widowControl w:val="0"/>
        <w:numPr>
          <w:ilvl w:val="0"/>
          <w:numId w:val="33"/>
        </w:numPr>
        <w:tabs>
          <w:tab w:val="clear" w:pos="504"/>
          <w:tab w:val="num"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Calibri" w:hAnsi="Calibri"/>
          <w:sz w:val="20"/>
        </w:rPr>
      </w:pPr>
      <w:r w:rsidRPr="00F61D41">
        <w:rPr>
          <w:rFonts w:ascii="Calibri" w:hAnsi="Calibri"/>
          <w:sz w:val="20"/>
        </w:rPr>
        <w:t>HPRP documentation checklists;</w:t>
      </w:r>
    </w:p>
    <w:p w:rsidR="000039CF" w:rsidRPr="00F61D41" w:rsidRDefault="000039CF" w:rsidP="000039CF">
      <w:pPr>
        <w:widowControl w:val="0"/>
        <w:numPr>
          <w:ilvl w:val="0"/>
          <w:numId w:val="33"/>
        </w:numPr>
        <w:tabs>
          <w:tab w:val="clear" w:pos="504"/>
          <w:tab w:val="num"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Calibri" w:hAnsi="Calibri"/>
          <w:sz w:val="20"/>
        </w:rPr>
      </w:pPr>
      <w:r w:rsidRPr="00F61D41">
        <w:rPr>
          <w:rFonts w:ascii="Calibri" w:hAnsi="Calibri"/>
          <w:sz w:val="20"/>
        </w:rPr>
        <w:t>Rent search and reasonableness forms, documents, and checklists;</w:t>
      </w:r>
    </w:p>
    <w:p w:rsidR="000039CF" w:rsidRPr="00F61D41" w:rsidRDefault="000039CF" w:rsidP="000039CF">
      <w:pPr>
        <w:widowControl w:val="0"/>
        <w:numPr>
          <w:ilvl w:val="0"/>
          <w:numId w:val="33"/>
        </w:numPr>
        <w:tabs>
          <w:tab w:val="clear" w:pos="504"/>
          <w:tab w:val="num"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Calibri" w:hAnsi="Calibri"/>
          <w:sz w:val="20"/>
        </w:rPr>
      </w:pPr>
      <w:r w:rsidRPr="00F61D41">
        <w:rPr>
          <w:rFonts w:ascii="Calibri" w:hAnsi="Calibri"/>
          <w:sz w:val="20"/>
        </w:rPr>
        <w:t>Habitability and lead paint assessment forms and procedures; and</w:t>
      </w:r>
    </w:p>
    <w:p w:rsidR="000039CF" w:rsidRPr="00F61D41" w:rsidRDefault="000039CF" w:rsidP="000039CF">
      <w:pPr>
        <w:widowControl w:val="0"/>
        <w:numPr>
          <w:ilvl w:val="0"/>
          <w:numId w:val="33"/>
        </w:numPr>
        <w:tabs>
          <w:tab w:val="clear" w:pos="504"/>
          <w:tab w:val="num"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Calibri" w:hAnsi="Calibri"/>
          <w:sz w:val="20"/>
        </w:rPr>
      </w:pPr>
      <w:r w:rsidRPr="00F61D41">
        <w:rPr>
          <w:rFonts w:ascii="Calibri" w:hAnsi="Calibri"/>
          <w:sz w:val="20"/>
        </w:rPr>
        <w:t>Client files and HMIS records for inspection.</w:t>
      </w:r>
    </w:p>
    <w:p w:rsidR="000039CF" w:rsidRPr="00F61D41" w:rsidRDefault="000039CF" w:rsidP="00003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pPr>
    </w:p>
    <w:p w:rsidR="000039CF" w:rsidRPr="00F61D41" w:rsidRDefault="000039CF" w:rsidP="000039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0"/>
        </w:rPr>
        <w:sectPr w:rsidR="000039CF" w:rsidRPr="00F61D41" w:rsidSect="000039CF">
          <w:headerReference w:type="default" r:id="rId12"/>
          <w:footerReference w:type="default" r:id="rId13"/>
          <w:pgSz w:w="12240" w:h="15840"/>
          <w:pgMar w:top="990" w:right="1440" w:bottom="1440" w:left="1440" w:header="720" w:footer="396" w:gutter="0"/>
          <w:cols w:space="720"/>
          <w:docGrid w:linePitch="360"/>
        </w:sectPr>
      </w:pPr>
      <w:r w:rsidRPr="00F61D41">
        <w:rPr>
          <w:rFonts w:ascii="Calibri" w:hAnsi="Calibri"/>
          <w:sz w:val="20"/>
        </w:rPr>
        <w:t>Carefully read each statement and mark with a check mark (“</w:t>
      </w:r>
      <w:r w:rsidRPr="00F61D41">
        <w:rPr>
          <w:rFonts w:ascii="Calibri" w:hAnsi="Calibri"/>
          <w:sz w:val="20"/>
        </w:rPr>
        <w:sym w:font="Wingdings 2" w:char="F050"/>
      </w:r>
      <w:r w:rsidRPr="00F61D41">
        <w:rPr>
          <w:rFonts w:ascii="Calibri" w:hAnsi="Calibri"/>
          <w:sz w:val="20"/>
        </w:rPr>
        <w:t xml:space="preserve">”) to indicate the program’s status.  The tool identifies each element as being required (“R”) or optional (“O”). Add any comments and corrective actions needed in the appropriate column.  When the self-assessment is complete, review it with program staff/peers and develop an action plan for addressing any areas requiring corrective action. </w:t>
      </w:r>
    </w:p>
    <w:p w:rsidR="000039CF" w:rsidRDefault="004211F1" w:rsidP="000039CF">
      <w:pPr>
        <w:jc w:val="center"/>
        <w:rPr>
          <w:rFonts w:ascii="Calibri" w:hAnsi="Calibri"/>
          <w:b/>
        </w:rPr>
      </w:pPr>
      <w:r>
        <w:rPr>
          <w:rFonts w:ascii="Calibri" w:hAnsi="Calibri"/>
          <w:b/>
        </w:rPr>
        <w:lastRenderedPageBreak/>
        <w:t>HPRP</w:t>
      </w:r>
      <w:r w:rsidR="000039CF" w:rsidRPr="00B23031">
        <w:rPr>
          <w:rFonts w:ascii="Calibri" w:hAnsi="Calibri"/>
          <w:b/>
        </w:rPr>
        <w:t xml:space="preserve"> Procedures and Documentation</w:t>
      </w:r>
      <w:r>
        <w:rPr>
          <w:rFonts w:ascii="Calibri" w:hAnsi="Calibri"/>
          <w:b/>
        </w:rPr>
        <w:t xml:space="preserve"> Assessment</w:t>
      </w:r>
    </w:p>
    <w:p w:rsidR="000039CF" w:rsidRDefault="000039CF" w:rsidP="000039CF">
      <w:pPr>
        <w:jc w:val="center"/>
        <w:rPr>
          <w:rFonts w:ascii="Calibri" w:hAnsi="Calibri"/>
          <w:b/>
        </w:rPr>
      </w:pPr>
    </w:p>
    <w:tbl>
      <w:tblPr>
        <w:tblpPr w:leftFromText="180" w:rightFromText="180" w:vertAnchor="text" w:tblpY="1"/>
        <w:tblOverlap w:val="neve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rPr>
          <w:cantSplit/>
          <w:tblHeader/>
        </w:trPr>
        <w:tc>
          <w:tcPr>
            <w:tcW w:w="6158"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 xml:space="preserve">Assessment Area </w:t>
            </w:r>
          </w:p>
          <w:p w:rsidR="000039CF" w:rsidRPr="00920D71" w:rsidRDefault="000039CF" w:rsidP="000039CF">
            <w:pPr>
              <w:jc w:val="center"/>
              <w:rPr>
                <w:rFonts w:ascii="Calibri" w:hAnsi="Calibri"/>
                <w:b/>
                <w:sz w:val="18"/>
              </w:rPr>
            </w:pPr>
            <w:r w:rsidRPr="00920D71">
              <w:rPr>
                <w:rFonts w:ascii="Calibri" w:hAnsi="Calibri"/>
                <w:b/>
                <w:sz w:val="18"/>
              </w:rPr>
              <w:t>“R” indicates the activity is HUD-required</w:t>
            </w:r>
          </w:p>
          <w:p w:rsidR="000039CF" w:rsidRPr="00920D71" w:rsidRDefault="000039CF" w:rsidP="009C5970">
            <w:pPr>
              <w:jc w:val="center"/>
              <w:rPr>
                <w:b/>
                <w:sz w:val="18"/>
              </w:rPr>
            </w:pPr>
            <w:r w:rsidRPr="00920D71">
              <w:rPr>
                <w:rFonts w:ascii="Calibri" w:hAnsi="Calibri"/>
                <w:b/>
                <w:sz w:val="18"/>
              </w:rPr>
              <w:t xml:space="preserve">“O” indicates the </w:t>
            </w:r>
            <w:r w:rsidR="009C5970">
              <w:rPr>
                <w:rFonts w:ascii="Calibri" w:hAnsi="Calibri"/>
                <w:b/>
                <w:sz w:val="18"/>
              </w:rPr>
              <w:t>element</w:t>
            </w:r>
            <w:r w:rsidR="009C5970" w:rsidRPr="00920D71">
              <w:rPr>
                <w:rFonts w:ascii="Calibri" w:hAnsi="Calibri"/>
                <w:b/>
                <w:sz w:val="18"/>
              </w:rPr>
              <w:t xml:space="preserve"> </w:t>
            </w:r>
            <w:r w:rsidRPr="00920D71">
              <w:rPr>
                <w:rFonts w:ascii="Calibri" w:hAnsi="Calibri"/>
                <w:b/>
                <w:sz w:val="18"/>
              </w:rPr>
              <w:t>is optional</w:t>
            </w:r>
          </w:p>
        </w:tc>
        <w:tc>
          <w:tcPr>
            <w:tcW w:w="435"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Yes</w:t>
            </w:r>
          </w:p>
        </w:tc>
        <w:tc>
          <w:tcPr>
            <w:tcW w:w="669"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No</w:t>
            </w:r>
            <w:r>
              <w:rPr>
                <w:rFonts w:ascii="Calibri" w:hAnsi="Calibri"/>
                <w:b/>
                <w:sz w:val="20"/>
              </w:rPr>
              <w:t xml:space="preserve"> /</w:t>
            </w:r>
            <w:r w:rsidRPr="00920D71">
              <w:rPr>
                <w:rFonts w:ascii="Calibri" w:hAnsi="Calibri"/>
                <w:b/>
                <w:sz w:val="20"/>
              </w:rPr>
              <w:t xml:space="preserve"> Needs Work</w:t>
            </w:r>
          </w:p>
        </w:tc>
        <w:tc>
          <w:tcPr>
            <w:tcW w:w="2006"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Comments/Corrective Action</w:t>
            </w:r>
          </w:p>
        </w:tc>
        <w:tc>
          <w:tcPr>
            <w:tcW w:w="2160"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Supporting Documentation</w:t>
            </w:r>
          </w:p>
        </w:tc>
        <w:tc>
          <w:tcPr>
            <w:tcW w:w="2234"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 xml:space="preserve">Applicable </w:t>
            </w:r>
            <w:r>
              <w:rPr>
                <w:rFonts w:ascii="Calibri" w:hAnsi="Calibri"/>
                <w:b/>
                <w:sz w:val="20"/>
              </w:rPr>
              <w:t>Requirements, Guidance, Templates and</w:t>
            </w:r>
            <w:r w:rsidRPr="00920D71">
              <w:rPr>
                <w:rFonts w:ascii="Calibri" w:hAnsi="Calibri"/>
                <w:b/>
                <w:sz w:val="20"/>
              </w:rPr>
              <w:t xml:space="preserve"> Forms </w:t>
            </w:r>
          </w:p>
        </w:tc>
      </w:tr>
      <w:tr w:rsidR="000039CF" w:rsidRPr="00920D71">
        <w:tc>
          <w:tcPr>
            <w:tcW w:w="13662" w:type="dxa"/>
            <w:gridSpan w:val="6"/>
          </w:tcPr>
          <w:p w:rsidR="000039CF" w:rsidRPr="00920D71" w:rsidRDefault="000039CF" w:rsidP="000039CF">
            <w:pPr>
              <w:jc w:val="center"/>
              <w:rPr>
                <w:rFonts w:ascii="Calibri" w:hAnsi="Calibri"/>
                <w:sz w:val="18"/>
              </w:rPr>
            </w:pPr>
            <w:r w:rsidRPr="00920D71">
              <w:rPr>
                <w:rFonts w:ascii="Calibri" w:hAnsi="Calibri"/>
                <w:b/>
                <w:sz w:val="20"/>
              </w:rPr>
              <w:t>CASE OPENING PHASE: AT OR AROUND THE BEGINNING OF ASSISTANCE</w:t>
            </w:r>
          </w:p>
        </w:tc>
      </w:tr>
      <w:tr w:rsidR="000039CF" w:rsidRPr="00920D71">
        <w:tc>
          <w:tcPr>
            <w:tcW w:w="13662" w:type="dxa"/>
            <w:gridSpan w:val="6"/>
          </w:tcPr>
          <w:p w:rsidR="000039CF" w:rsidRPr="00920D71" w:rsidRDefault="000039CF" w:rsidP="000039CF">
            <w:pPr>
              <w:rPr>
                <w:rFonts w:ascii="Calibri" w:hAnsi="Calibri"/>
                <w:sz w:val="18"/>
              </w:rPr>
            </w:pPr>
            <w:r w:rsidRPr="00920D71">
              <w:rPr>
                <w:rFonts w:ascii="Calibri" w:hAnsi="Calibri"/>
                <w:b/>
                <w:sz w:val="20"/>
              </w:rPr>
              <w:t>1. Initial Intake, Screening, and Needs Assessment</w:t>
            </w:r>
          </w:p>
        </w:tc>
      </w:tr>
      <w:tr w:rsidR="000039CF" w:rsidRPr="00920D71">
        <w:tc>
          <w:tcPr>
            <w:tcW w:w="6158" w:type="dxa"/>
          </w:tcPr>
          <w:p w:rsidR="000039CF" w:rsidRPr="00920D71" w:rsidRDefault="000039CF" w:rsidP="000039CF">
            <w:pPr>
              <w:rPr>
                <w:rFonts w:ascii="Calibri" w:hAnsi="Calibri"/>
                <w:sz w:val="18"/>
              </w:rPr>
            </w:pPr>
            <w:r>
              <w:rPr>
                <w:rFonts w:ascii="Calibri" w:hAnsi="Calibri"/>
                <w:b/>
                <w:i/>
                <w:sz w:val="18"/>
              </w:rPr>
              <w:t xml:space="preserve">1.1 </w:t>
            </w:r>
            <w:r w:rsidRPr="00920D71">
              <w:rPr>
                <w:rFonts w:ascii="Calibri" w:hAnsi="Calibri"/>
                <w:b/>
                <w:i/>
                <w:sz w:val="18"/>
              </w:rPr>
              <w:t>Initial Consultation –</w:t>
            </w:r>
            <w:r w:rsidRPr="00920D71">
              <w:rPr>
                <w:rFonts w:ascii="Calibri" w:hAnsi="Calibri"/>
                <w:sz w:val="18"/>
              </w:rPr>
              <w:t xml:space="preserve"> Each HPRP applicant assisted receives an initial consultation and eligibility determination with a case manager or other authorized representative. </w:t>
            </w:r>
            <w:r w:rsidRPr="00920D71">
              <w:rPr>
                <w:rFonts w:ascii="Calibri" w:hAnsi="Calibri"/>
                <w:b/>
                <w:sz w:val="18"/>
              </w:rPr>
              <w:t xml:space="preserve"> 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7"/>
                  <w:enabled/>
                  <w:calcOnExit w:val="0"/>
                  <w:checkBox>
                    <w:sizeAuto/>
                    <w:default w:val="0"/>
                  </w:checkBox>
                </w:ffData>
              </w:fldChar>
            </w:r>
            <w:bookmarkStart w:id="0" w:name="Check7"/>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0"/>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8"/>
                  <w:enabled/>
                  <w:calcOnExit w:val="0"/>
                  <w:checkBox>
                    <w:sizeAuto/>
                    <w:default w:val="0"/>
                  </w:checkBox>
                </w:ffData>
              </w:fldChar>
            </w:r>
            <w:bookmarkStart w:id="1" w:name="Check8"/>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1"/>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1"/>
                  <w:enabled/>
                  <w:calcOnExit w:val="0"/>
                  <w:textInput/>
                </w:ffData>
              </w:fldChar>
            </w:r>
            <w:bookmarkStart w:id="2" w:name="Text1"/>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Pr="00920D71">
              <w:rPr>
                <w:rFonts w:ascii="Calibri" w:hAnsi="Calibri"/>
                <w:sz w:val="20"/>
              </w:rPr>
              <w:fldChar w:fldCharType="end"/>
            </w:r>
            <w:bookmarkEnd w:id="2"/>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 xml:space="preserve">Completed application, intake, eligibility screening, assessment, determination, and verification documentation showing that an appropriate assessment has been completed </w:t>
            </w:r>
          </w:p>
        </w:tc>
        <w:tc>
          <w:tcPr>
            <w:tcW w:w="2234" w:type="dxa"/>
            <w:vAlign w:val="center"/>
          </w:tcPr>
          <w:p w:rsidR="000039CF" w:rsidRPr="00920D71" w:rsidRDefault="000039CF" w:rsidP="000039CF">
            <w:pPr>
              <w:rPr>
                <w:rFonts w:ascii="Calibri" w:hAnsi="Calibri"/>
                <w:sz w:val="18"/>
              </w:rPr>
            </w:pPr>
            <w:r w:rsidRPr="004D7975">
              <w:rPr>
                <w:rFonts w:ascii="Calibri" w:hAnsi="Calibri"/>
                <w:i/>
                <w:sz w:val="18"/>
              </w:rPr>
              <w:t xml:space="preserve">http://www.hudhre.info </w:t>
            </w:r>
            <w:r w:rsidRPr="004D7975">
              <w:rPr>
                <w:rFonts w:ascii="Calibri" w:hAnsi="Calibri"/>
                <w:sz w:val="18"/>
              </w:rPr>
              <w:t xml:space="preserve">under </w:t>
            </w:r>
            <w:r>
              <w:rPr>
                <w:rFonts w:ascii="Calibri" w:hAnsi="Calibri"/>
                <w:sz w:val="18"/>
              </w:rPr>
              <w:t>“</w:t>
            </w:r>
            <w:r w:rsidRPr="004D7975">
              <w:rPr>
                <w:rFonts w:ascii="Calibri" w:hAnsi="Calibri"/>
                <w:sz w:val="18"/>
              </w:rPr>
              <w:t>Find Resources by Topic</w:t>
            </w:r>
            <w:r>
              <w:rPr>
                <w:rFonts w:ascii="Calibri" w:hAnsi="Calibri"/>
                <w:sz w:val="18"/>
              </w:rPr>
              <w:t>”</w:t>
            </w:r>
            <w:r w:rsidRPr="004D7975">
              <w:rPr>
                <w:rFonts w:ascii="Calibri" w:hAnsi="Calibri"/>
                <w:sz w:val="18"/>
              </w:rPr>
              <w:t xml:space="preserve"> has various community-level tools and templates that have been created for eligibility, assessment, and documentation purposes</w:t>
            </w:r>
          </w:p>
        </w:tc>
      </w:tr>
      <w:tr w:rsidR="000039CF" w:rsidRPr="00920D71">
        <w:tc>
          <w:tcPr>
            <w:tcW w:w="6158" w:type="dxa"/>
          </w:tcPr>
          <w:p w:rsidR="000039CF" w:rsidRPr="00920D71" w:rsidRDefault="000039CF" w:rsidP="000039CF">
            <w:pPr>
              <w:rPr>
                <w:rFonts w:ascii="Calibri" w:hAnsi="Calibri"/>
                <w:sz w:val="18"/>
              </w:rPr>
            </w:pPr>
            <w:r>
              <w:rPr>
                <w:rFonts w:ascii="Calibri" w:hAnsi="Calibri"/>
                <w:b/>
                <w:i/>
                <w:sz w:val="18"/>
              </w:rPr>
              <w:t xml:space="preserve">1.2 </w:t>
            </w:r>
            <w:r w:rsidRPr="00920D71">
              <w:rPr>
                <w:rFonts w:ascii="Calibri" w:hAnsi="Calibri"/>
                <w:b/>
                <w:i/>
                <w:sz w:val="18"/>
              </w:rPr>
              <w:t>Income Determination and Documentation –</w:t>
            </w:r>
            <w:r w:rsidRPr="00920D71">
              <w:rPr>
                <w:rFonts w:ascii="Calibri" w:hAnsi="Calibri"/>
                <w:sz w:val="18"/>
              </w:rPr>
              <w:t xml:space="preserve"> Each household served with financial assistance and/or housing and stabilization services is determined to be at or below 50% of Area Median Income (AMI) through an income determination process that includes identifying the applicable AMI, documenting income, and calculating household income.  Documentation in the </w:t>
            </w:r>
            <w:r>
              <w:rPr>
                <w:rFonts w:ascii="Calibri" w:hAnsi="Calibri"/>
                <w:sz w:val="18"/>
              </w:rPr>
              <w:t xml:space="preserve">household </w:t>
            </w:r>
            <w:r w:rsidRPr="00920D71">
              <w:rPr>
                <w:rFonts w:ascii="Calibri" w:hAnsi="Calibri"/>
                <w:sz w:val="18"/>
              </w:rPr>
              <w:t xml:space="preserve">file meets HUD’s Income Eligibility Determination and Documentation </w:t>
            </w:r>
            <w:r>
              <w:rPr>
                <w:rFonts w:ascii="Calibri" w:hAnsi="Calibri"/>
                <w:sz w:val="18"/>
              </w:rPr>
              <w:t>R</w:t>
            </w:r>
            <w:r w:rsidRPr="00920D71">
              <w:rPr>
                <w:rFonts w:ascii="Calibri" w:hAnsi="Calibri"/>
                <w:sz w:val="18"/>
              </w:rPr>
              <w:t>equirements</w:t>
            </w:r>
            <w:r w:rsidRPr="00920D71">
              <w:rPr>
                <w:rFonts w:ascii="Calibri" w:hAnsi="Calibri"/>
                <w:i/>
                <w:sz w:val="18"/>
              </w:rPr>
              <w:t>.</w:t>
            </w:r>
            <w:r w:rsidRPr="00920D71">
              <w:rPr>
                <w:rFonts w:ascii="Calibri" w:hAnsi="Calibri"/>
                <w:sz w:val="18"/>
              </w:rPr>
              <w:t xml:space="preserve">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
                  <w:enabled/>
                  <w:calcOnExit w:val="0"/>
                  <w:checkBox>
                    <w:sizeAuto/>
                    <w:default w:val="0"/>
                  </w:checkBox>
                </w:ffData>
              </w:fldChar>
            </w:r>
            <w:bookmarkStart w:id="3" w:name="Check1"/>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
                  <w:enabled/>
                  <w:calcOnExit w:val="0"/>
                  <w:checkBox>
                    <w:sizeAuto/>
                    <w:default w:val="0"/>
                  </w:checkBox>
                </w:ffData>
              </w:fldChar>
            </w:r>
            <w:bookmarkStart w:id="4" w:name="Check2"/>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2"/>
                  <w:enabled/>
                  <w:calcOnExit w:val="0"/>
                  <w:textInput/>
                </w:ffData>
              </w:fldChar>
            </w:r>
            <w:bookmarkStart w:id="5" w:name="Text2"/>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Pr="00920D71">
              <w:rPr>
                <w:rFonts w:ascii="Calibri" w:hAnsi="Calibri"/>
                <w:sz w:val="20"/>
              </w:rPr>
              <w:fldChar w:fldCharType="end"/>
            </w:r>
            <w:bookmarkEnd w:id="5"/>
          </w:p>
        </w:tc>
        <w:tc>
          <w:tcPr>
            <w:tcW w:w="2160" w:type="dxa"/>
            <w:vMerge w:val="restart"/>
            <w:shd w:val="clear" w:color="auto" w:fill="auto"/>
            <w:vAlign w:val="center"/>
          </w:tcPr>
          <w:p w:rsidR="000039CF" w:rsidRPr="004D7975" w:rsidRDefault="000039CF" w:rsidP="000039CF">
            <w:pPr>
              <w:rPr>
                <w:rFonts w:ascii="Calibri" w:hAnsi="Calibri"/>
                <w:sz w:val="18"/>
              </w:rPr>
            </w:pPr>
            <w:r w:rsidRPr="004D7975">
              <w:rPr>
                <w:rFonts w:ascii="Calibri" w:hAnsi="Calibri"/>
                <w:sz w:val="18"/>
              </w:rPr>
              <w:t>See HUD’s HPRP Eligibility Determination and Documentation Guidance for details regarding documentation requirements and standards</w:t>
            </w:r>
          </w:p>
        </w:tc>
        <w:tc>
          <w:tcPr>
            <w:tcW w:w="2234" w:type="dxa"/>
            <w:vMerge w:val="restart"/>
            <w:vAlign w:val="center"/>
          </w:tcPr>
          <w:p w:rsidR="000039CF" w:rsidRDefault="000039CF" w:rsidP="000039CF">
            <w:pPr>
              <w:rPr>
                <w:rFonts w:ascii="Calibri" w:hAnsi="Calibri"/>
                <w:i/>
                <w:sz w:val="18"/>
              </w:rPr>
            </w:pPr>
            <w:r w:rsidRPr="00920D71">
              <w:rPr>
                <w:rFonts w:ascii="Calibri" w:hAnsi="Calibri"/>
                <w:sz w:val="18"/>
              </w:rPr>
              <w:t xml:space="preserve">HUD’s </w:t>
            </w:r>
            <w:r w:rsidRPr="004D7975">
              <w:rPr>
                <w:rFonts w:ascii="Calibri" w:hAnsi="Calibri"/>
                <w:sz w:val="18"/>
              </w:rPr>
              <w:t xml:space="preserve">HPRP Eligibility Determination and Documentation Guidance </w:t>
            </w:r>
            <w:r w:rsidRPr="00920D71">
              <w:rPr>
                <w:rFonts w:ascii="Calibri" w:hAnsi="Calibri"/>
                <w:sz w:val="18"/>
              </w:rPr>
              <w:t xml:space="preserve">at: </w:t>
            </w:r>
            <w:r w:rsidRPr="004D7975">
              <w:rPr>
                <w:rFonts w:ascii="Calibri" w:hAnsi="Calibri"/>
                <w:i/>
                <w:sz w:val="18"/>
              </w:rPr>
              <w:t>http://www.hudhre.info</w:t>
            </w:r>
          </w:p>
          <w:p w:rsidR="000039CF" w:rsidRDefault="000039CF" w:rsidP="000039CF">
            <w:pPr>
              <w:jc w:val="center"/>
              <w:rPr>
                <w:rFonts w:ascii="Calibri" w:hAnsi="Calibri"/>
                <w:i/>
                <w:sz w:val="18"/>
              </w:rPr>
            </w:pPr>
          </w:p>
          <w:p w:rsidR="000039CF" w:rsidRDefault="000039CF" w:rsidP="000039CF">
            <w:pPr>
              <w:rPr>
                <w:rFonts w:ascii="Calibri" w:hAnsi="Calibri"/>
                <w:i/>
                <w:sz w:val="18"/>
              </w:rPr>
            </w:pPr>
          </w:p>
          <w:p w:rsidR="000039CF" w:rsidRPr="00920D71" w:rsidRDefault="000039CF" w:rsidP="000039CF">
            <w:pPr>
              <w:rPr>
                <w:rFonts w:ascii="Calibri" w:hAnsi="Calibri"/>
                <w:b/>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i/>
                <w:sz w:val="18"/>
              </w:rPr>
              <w:t>1.2.1 Local Income Standards</w:t>
            </w:r>
            <w:r w:rsidRPr="00920D71">
              <w:rPr>
                <w:rFonts w:ascii="Calibri" w:hAnsi="Calibri"/>
                <w:sz w:val="18"/>
              </w:rPr>
              <w:t xml:space="preserve"> – If local income standards are more stringent (e.g., 30% AMI) for targeting purposes, the appropriate income level is documented through the above income determination process. </w:t>
            </w:r>
            <w:r w:rsidRPr="00920D71">
              <w:rPr>
                <w:rFonts w:ascii="Calibri" w:hAnsi="Calibri"/>
                <w:b/>
                <w:sz w:val="18"/>
              </w:rPr>
              <w:t xml:space="preserve"> O</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
                  <w:enabled/>
                  <w:calcOnExit w:val="0"/>
                  <w:checkBox>
                    <w:sizeAuto/>
                    <w:default w:val="0"/>
                  </w:checkBox>
                </w:ffData>
              </w:fldChar>
            </w:r>
            <w:bookmarkStart w:id="6" w:name="Check3"/>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6"/>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
                  <w:enabled/>
                  <w:calcOnExit w:val="0"/>
                  <w:checkBox>
                    <w:sizeAuto/>
                    <w:default w:val="0"/>
                  </w:checkBox>
                </w:ffData>
              </w:fldChar>
            </w:r>
            <w:bookmarkStart w:id="7" w:name="Check4"/>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7"/>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2"/>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mbria Math" w:hAnsi="Cambria Math" w:cs="Cambria Math"/>
                <w:noProof/>
                <w:sz w:val="20"/>
              </w:rPr>
              <w:t> </w:t>
            </w:r>
            <w:r w:rsidR="000039CF" w:rsidRPr="00920D71">
              <w:rPr>
                <w:rFonts w:ascii="Cambria Math" w:hAnsi="Cambria Math" w:cs="Cambria Math"/>
                <w:noProof/>
                <w:sz w:val="20"/>
              </w:rPr>
              <w:t> </w:t>
            </w:r>
            <w:r w:rsidR="000039CF" w:rsidRPr="00920D71">
              <w:rPr>
                <w:rFonts w:ascii="Cambria Math" w:hAnsi="Cambria Math" w:cs="Cambria Math"/>
                <w:noProof/>
                <w:sz w:val="20"/>
              </w:rPr>
              <w:t> </w:t>
            </w:r>
            <w:r w:rsidR="000039CF" w:rsidRPr="00920D71">
              <w:rPr>
                <w:rFonts w:ascii="Cambria Math" w:hAnsi="Cambria Math" w:cs="Cambria Math"/>
                <w:noProof/>
                <w:sz w:val="20"/>
              </w:rPr>
              <w:t> </w:t>
            </w:r>
            <w:r w:rsidR="000039CF" w:rsidRPr="00920D71">
              <w:rPr>
                <w:rFonts w:ascii="Cambria Math" w:hAnsi="Cambria Math" w:cs="Cambria Math"/>
                <w:noProof/>
                <w:sz w:val="20"/>
              </w:rPr>
              <w:t> </w:t>
            </w:r>
            <w:r w:rsidRPr="00920D71">
              <w:rPr>
                <w:rFonts w:ascii="Calibri" w:hAnsi="Calibri"/>
                <w:sz w:val="20"/>
              </w:rPr>
              <w:fldChar w:fldCharType="end"/>
            </w:r>
          </w:p>
        </w:tc>
        <w:tc>
          <w:tcPr>
            <w:tcW w:w="2160" w:type="dxa"/>
            <w:vMerge/>
            <w:shd w:val="clear" w:color="auto" w:fill="auto"/>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EA5184" w:rsidRDefault="000039CF" w:rsidP="000039CF">
            <w:pPr>
              <w:ind w:left="180"/>
              <w:rPr>
                <w:rFonts w:ascii="Calibri" w:hAnsi="Calibri"/>
                <w:sz w:val="18"/>
              </w:rPr>
            </w:pPr>
            <w:r w:rsidRPr="00920D71">
              <w:rPr>
                <w:rFonts w:ascii="Calibri" w:hAnsi="Calibri"/>
                <w:i/>
                <w:sz w:val="18"/>
              </w:rPr>
              <w:t>1.2.3 Treatment of Assets –</w:t>
            </w:r>
            <w:r w:rsidRPr="00920D71">
              <w:rPr>
                <w:rFonts w:ascii="Calibri" w:hAnsi="Calibri"/>
                <w:sz w:val="18"/>
              </w:rPr>
              <w:t xml:space="preserve"> Treatment of the household’s cash and material assets for HPRP eligibility and targeting is consistent with the treatment of assets policy adopted by the HPRP grantee for sub-grantees within the CoC. </w:t>
            </w:r>
            <w:r w:rsidRPr="00C953EB">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3"/>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r w:rsidR="000039CF" w:rsidRPr="00920D71">
              <w:rPr>
                <w:rFonts w:ascii="Calibri" w:hAnsi="Calibri"/>
                <w:sz w:val="20"/>
              </w:rPr>
              <w:t xml:space="preserve"> </w:t>
            </w:r>
          </w:p>
        </w:tc>
        <w:tc>
          <w:tcPr>
            <w:tcW w:w="2160" w:type="dxa"/>
            <w:shd w:val="clear" w:color="auto" w:fill="auto"/>
            <w:vAlign w:val="center"/>
          </w:tcPr>
          <w:p w:rsidR="000039CF" w:rsidRPr="00920D71" w:rsidRDefault="000039CF" w:rsidP="000039CF">
            <w:pPr>
              <w:rPr>
                <w:rFonts w:ascii="Calibri" w:hAnsi="Calibri"/>
                <w:sz w:val="18"/>
              </w:rPr>
            </w:pPr>
            <w:r w:rsidRPr="00920D71">
              <w:rPr>
                <w:rFonts w:ascii="Calibri" w:hAnsi="Calibri"/>
                <w:sz w:val="18"/>
              </w:rPr>
              <w:t>HPRP grantee-adopted treatment of assets policy for sub-grantees in the CoC</w:t>
            </w: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9B5736">
            <w:pPr>
              <w:rPr>
                <w:rFonts w:ascii="Calibri" w:hAnsi="Calibri"/>
                <w:sz w:val="18"/>
              </w:rPr>
            </w:pPr>
            <w:r w:rsidRPr="00920D71">
              <w:rPr>
                <w:rFonts w:ascii="Calibri" w:hAnsi="Calibri"/>
                <w:b/>
                <w:i/>
                <w:sz w:val="18"/>
              </w:rPr>
              <w:t>1.3 Housing Status Determination and Documentation –</w:t>
            </w:r>
            <w:r w:rsidRPr="00920D71">
              <w:rPr>
                <w:rFonts w:ascii="Calibri" w:hAnsi="Calibri"/>
                <w:sz w:val="18"/>
              </w:rPr>
              <w:t xml:space="preserve"> Each household served with financial assistance and/or housing and stabilization services is determined to be either homeless (for rapid re-housing assistance) or at risk of losing housing (for prevention assistance) through a housing status determination process that includes documentation of the household’s </w:t>
            </w:r>
            <w:r>
              <w:rPr>
                <w:rFonts w:ascii="Calibri" w:hAnsi="Calibri"/>
                <w:sz w:val="18"/>
              </w:rPr>
              <w:t>current</w:t>
            </w:r>
            <w:r w:rsidRPr="00920D71">
              <w:rPr>
                <w:rFonts w:ascii="Calibri" w:hAnsi="Calibri"/>
                <w:sz w:val="18"/>
              </w:rPr>
              <w:t xml:space="preserve"> living situation. Documentation in the household file meets HUD’s </w:t>
            </w:r>
            <w:r w:rsidRPr="004D7975">
              <w:rPr>
                <w:rFonts w:ascii="Calibri" w:hAnsi="Calibri"/>
                <w:sz w:val="18"/>
              </w:rPr>
              <w:t>HPRP Eligibility Determination and Documentation Guidance.</w:t>
            </w:r>
            <w:r w:rsidRPr="00920D71">
              <w:rPr>
                <w:rFonts w:ascii="Calibri" w:hAnsi="Calibri"/>
                <w:sz w:val="18"/>
              </w:rPr>
              <w:t xml:space="preserve">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
                  <w:enabled/>
                  <w:calcOnExit w:val="0"/>
                  <w:checkBox>
                    <w:sizeAuto/>
                    <w:default w:val="0"/>
                  </w:checkBox>
                </w:ffData>
              </w:fldChar>
            </w:r>
            <w:bookmarkStart w:id="8" w:name="Check5"/>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8"/>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6"/>
                  <w:enabled/>
                  <w:calcOnExit w:val="0"/>
                  <w:checkBox>
                    <w:sizeAuto/>
                    <w:default w:val="0"/>
                  </w:checkBox>
                </w:ffData>
              </w:fldChar>
            </w:r>
            <w:bookmarkStart w:id="9" w:name="Check6"/>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9"/>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3"/>
                  <w:enabled/>
                  <w:calcOnExit w:val="0"/>
                  <w:textInput/>
                </w:ffData>
              </w:fldChar>
            </w:r>
            <w:bookmarkStart w:id="10" w:name="Text3"/>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Pr="00920D71">
              <w:rPr>
                <w:rFonts w:ascii="Calibri" w:hAnsi="Calibri"/>
                <w:sz w:val="20"/>
              </w:rPr>
              <w:fldChar w:fldCharType="end"/>
            </w:r>
            <w:bookmarkEnd w:id="10"/>
          </w:p>
        </w:tc>
        <w:tc>
          <w:tcPr>
            <w:tcW w:w="2160" w:type="dxa"/>
            <w:vMerge w:val="restart"/>
            <w:shd w:val="clear" w:color="auto" w:fill="auto"/>
            <w:vAlign w:val="center"/>
          </w:tcPr>
          <w:p w:rsidR="000039CF" w:rsidRPr="006C2E16" w:rsidRDefault="000039CF" w:rsidP="000039CF">
            <w:pPr>
              <w:rPr>
                <w:rFonts w:ascii="Calibri" w:hAnsi="Calibri"/>
                <w:sz w:val="18"/>
              </w:rPr>
            </w:pPr>
            <w:r w:rsidRPr="004D7975">
              <w:rPr>
                <w:rFonts w:ascii="Calibri" w:hAnsi="Calibri"/>
                <w:sz w:val="18"/>
              </w:rPr>
              <w:t>See HUD’s HPRP Eligibility Determination and Documentation Guidance for details regarding documentation requirements and standards</w:t>
            </w:r>
          </w:p>
        </w:tc>
        <w:tc>
          <w:tcPr>
            <w:tcW w:w="2234" w:type="dxa"/>
            <w:vMerge/>
            <w:vAlign w:val="center"/>
          </w:tcPr>
          <w:p w:rsidR="000039CF" w:rsidRPr="00920D71" w:rsidRDefault="000039CF" w:rsidP="000039CF">
            <w:pPr>
              <w:jc w:val="center"/>
              <w:rPr>
                <w:rFonts w:ascii="Calibri" w:hAnsi="Calibri"/>
                <w:b/>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i/>
                <w:sz w:val="18"/>
              </w:rPr>
              <w:t>1.3.1 Rapid Re-Housing Documentation</w:t>
            </w:r>
            <w:r w:rsidRPr="00920D71">
              <w:rPr>
                <w:rFonts w:ascii="Calibri" w:hAnsi="Calibri"/>
                <w:sz w:val="18"/>
              </w:rPr>
              <w:t xml:space="preserve"> – Appropriate documentation supports that the household (1) is </w:t>
            </w:r>
            <w:r w:rsidRPr="00EA5184">
              <w:rPr>
                <w:rFonts w:ascii="Calibri" w:hAnsi="Calibri"/>
                <w:b/>
                <w:sz w:val="18"/>
              </w:rPr>
              <w:t>homeless</w:t>
            </w:r>
            <w:r w:rsidRPr="00920D71">
              <w:rPr>
                <w:rFonts w:ascii="Calibri" w:hAnsi="Calibri"/>
                <w:sz w:val="18"/>
              </w:rPr>
              <w:t xml:space="preserve"> (living in an emergency shelter, place not meant for human habitation, hospital or institution for 180 days or fewer, graduating or timing out of transitional housing, or domestic violence situation, </w:t>
            </w:r>
            <w:r w:rsidRPr="00EA5184">
              <w:rPr>
                <w:rFonts w:ascii="Calibri" w:hAnsi="Calibri"/>
                <w:sz w:val="18"/>
              </w:rPr>
              <w:t>and</w:t>
            </w:r>
            <w:r w:rsidRPr="00920D71">
              <w:rPr>
                <w:rFonts w:ascii="Calibri" w:hAnsi="Calibri"/>
                <w:sz w:val="18"/>
              </w:rPr>
              <w:t xml:space="preserve"> (2) </w:t>
            </w:r>
            <w:r w:rsidRPr="00EA5184">
              <w:rPr>
                <w:rFonts w:ascii="Calibri" w:hAnsi="Calibri"/>
                <w:b/>
                <w:sz w:val="18"/>
              </w:rPr>
              <w:t>“but for”</w:t>
            </w:r>
            <w:r w:rsidRPr="00920D71">
              <w:rPr>
                <w:rFonts w:ascii="Calibri" w:hAnsi="Calibri"/>
                <w:sz w:val="18"/>
              </w:rPr>
              <w:t xml:space="preserve"> the HPRP assistance received the household would remain literally homeless, m</w:t>
            </w:r>
            <w:r>
              <w:rPr>
                <w:rFonts w:ascii="Calibri" w:hAnsi="Calibri"/>
                <w:sz w:val="18"/>
              </w:rPr>
              <w:t>eaning the household has not identifie</w:t>
            </w:r>
            <w:r w:rsidRPr="00920D71">
              <w:rPr>
                <w:rFonts w:ascii="Calibri" w:hAnsi="Calibri"/>
                <w:sz w:val="18"/>
              </w:rPr>
              <w:t xml:space="preserve">d appropriate subsequent housing, lacks financial resources to obtain or remain in housing, </w:t>
            </w:r>
            <w:r w:rsidRPr="00EA5184">
              <w:rPr>
                <w:rFonts w:ascii="Calibri" w:hAnsi="Calibri"/>
                <w:sz w:val="18"/>
                <w:u w:val="single"/>
              </w:rPr>
              <w:t>and</w:t>
            </w:r>
            <w:r w:rsidRPr="00920D71">
              <w:rPr>
                <w:rFonts w:ascii="Calibri" w:hAnsi="Calibri"/>
                <w:sz w:val="18"/>
              </w:rPr>
              <w:t xml:space="preserve"> lacks support networks to obtain or remain in housing.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1"/>
                  <w:enabled/>
                  <w:calcOnExit w:val="0"/>
                  <w:checkBox>
                    <w:sizeAuto/>
                    <w:default w:val="0"/>
                  </w:checkBox>
                </w:ffData>
              </w:fldChar>
            </w:r>
            <w:bookmarkStart w:id="11" w:name="Check11"/>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11"/>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2"/>
                  <w:enabled/>
                  <w:calcOnExit w:val="0"/>
                  <w:checkBox>
                    <w:sizeAuto/>
                    <w:default w:val="0"/>
                  </w:checkBox>
                </w:ffData>
              </w:fldChar>
            </w:r>
            <w:bookmarkStart w:id="12" w:name="Check12"/>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12"/>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5"/>
                  <w:enabled/>
                  <w:calcOnExit w:val="0"/>
                  <w:textInput/>
                </w:ffData>
              </w:fldChar>
            </w:r>
            <w:bookmarkStart w:id="13" w:name="Text5"/>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Pr="00920D71">
              <w:rPr>
                <w:rFonts w:ascii="Calibri" w:hAnsi="Calibri"/>
                <w:sz w:val="20"/>
              </w:rPr>
              <w:fldChar w:fldCharType="end"/>
            </w:r>
            <w:bookmarkEnd w:id="13"/>
          </w:p>
        </w:tc>
        <w:tc>
          <w:tcPr>
            <w:tcW w:w="2160" w:type="dxa"/>
            <w:vMerge/>
            <w:shd w:val="clear" w:color="auto" w:fill="auto"/>
          </w:tcPr>
          <w:p w:rsidR="000039CF" w:rsidRPr="007A6D16"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bl>
    <w:tbl>
      <w:tblP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rPr>
          <w:cantSplit/>
          <w:tblHeader/>
        </w:trPr>
        <w:tc>
          <w:tcPr>
            <w:tcW w:w="6158"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lastRenderedPageBreak/>
              <w:t xml:space="preserve">Assessment Area </w:t>
            </w:r>
          </w:p>
          <w:p w:rsidR="000039CF" w:rsidRPr="00920D71" w:rsidRDefault="000039CF" w:rsidP="000039CF">
            <w:pPr>
              <w:jc w:val="center"/>
              <w:rPr>
                <w:rFonts w:ascii="Calibri" w:hAnsi="Calibri"/>
                <w:b/>
                <w:sz w:val="18"/>
              </w:rPr>
            </w:pPr>
            <w:r w:rsidRPr="00920D71">
              <w:rPr>
                <w:rFonts w:ascii="Calibri" w:hAnsi="Calibri"/>
                <w:b/>
                <w:sz w:val="18"/>
              </w:rPr>
              <w:t>“R” indicates the activity is HUD-required</w:t>
            </w:r>
          </w:p>
          <w:p w:rsidR="000039CF" w:rsidRPr="00920D71" w:rsidRDefault="000039CF" w:rsidP="009C5970">
            <w:pPr>
              <w:jc w:val="center"/>
              <w:rPr>
                <w:b/>
                <w:sz w:val="18"/>
              </w:rPr>
            </w:pPr>
            <w:r w:rsidRPr="00920D71">
              <w:rPr>
                <w:rFonts w:ascii="Calibri" w:hAnsi="Calibri"/>
                <w:b/>
                <w:sz w:val="18"/>
              </w:rPr>
              <w:t xml:space="preserve">“O” indicates the </w:t>
            </w:r>
            <w:r w:rsidR="009C5970">
              <w:rPr>
                <w:rFonts w:ascii="Calibri" w:hAnsi="Calibri"/>
                <w:b/>
                <w:sz w:val="18"/>
              </w:rPr>
              <w:t>element</w:t>
            </w:r>
            <w:r w:rsidR="009C5970" w:rsidRPr="00920D71">
              <w:rPr>
                <w:rFonts w:ascii="Calibri" w:hAnsi="Calibri"/>
                <w:b/>
                <w:sz w:val="18"/>
              </w:rPr>
              <w:t xml:space="preserve"> </w:t>
            </w:r>
            <w:r w:rsidRPr="00920D71">
              <w:rPr>
                <w:rFonts w:ascii="Calibri" w:hAnsi="Calibri"/>
                <w:b/>
                <w:sz w:val="18"/>
              </w:rPr>
              <w:t>is optional</w:t>
            </w:r>
          </w:p>
        </w:tc>
        <w:tc>
          <w:tcPr>
            <w:tcW w:w="435"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Yes</w:t>
            </w:r>
          </w:p>
        </w:tc>
        <w:tc>
          <w:tcPr>
            <w:tcW w:w="669"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No</w:t>
            </w:r>
            <w:r>
              <w:rPr>
                <w:rFonts w:ascii="Calibri" w:hAnsi="Calibri"/>
                <w:b/>
                <w:sz w:val="20"/>
              </w:rPr>
              <w:t xml:space="preserve"> /</w:t>
            </w:r>
            <w:r w:rsidRPr="00920D71">
              <w:rPr>
                <w:rFonts w:ascii="Calibri" w:hAnsi="Calibri"/>
                <w:b/>
                <w:sz w:val="20"/>
              </w:rPr>
              <w:t xml:space="preserve"> Needs Work</w:t>
            </w:r>
          </w:p>
        </w:tc>
        <w:tc>
          <w:tcPr>
            <w:tcW w:w="2006"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Comments/Corrective Action</w:t>
            </w:r>
          </w:p>
        </w:tc>
        <w:tc>
          <w:tcPr>
            <w:tcW w:w="2160"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Supporting Documentation</w:t>
            </w:r>
          </w:p>
        </w:tc>
        <w:tc>
          <w:tcPr>
            <w:tcW w:w="2234"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 xml:space="preserve">Applicable </w:t>
            </w:r>
            <w:r>
              <w:rPr>
                <w:rFonts w:ascii="Calibri" w:hAnsi="Calibri"/>
                <w:b/>
                <w:sz w:val="20"/>
              </w:rPr>
              <w:t>Requirements, Guidance, Templates and</w:t>
            </w:r>
            <w:r w:rsidRPr="00920D71">
              <w:rPr>
                <w:rFonts w:ascii="Calibri" w:hAnsi="Calibri"/>
                <w:b/>
                <w:sz w:val="20"/>
              </w:rPr>
              <w:t xml:space="preserve"> Forms </w:t>
            </w:r>
          </w:p>
        </w:tc>
      </w:tr>
    </w:tbl>
    <w:tbl>
      <w:tblPr>
        <w:tblpPr w:leftFromText="180" w:rightFromText="180" w:vertAnchor="text" w:tblpY="1"/>
        <w:tblOverlap w:val="neve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c>
          <w:tcPr>
            <w:tcW w:w="6158" w:type="dxa"/>
          </w:tcPr>
          <w:p w:rsidR="000039CF" w:rsidRPr="00920D71" w:rsidRDefault="000039CF" w:rsidP="009C5970">
            <w:pPr>
              <w:ind w:left="180"/>
              <w:rPr>
                <w:rFonts w:ascii="Calibri" w:hAnsi="Calibri"/>
                <w:sz w:val="18"/>
              </w:rPr>
            </w:pPr>
            <w:r w:rsidRPr="00A6392C">
              <w:rPr>
                <w:rFonts w:ascii="Calibri" w:hAnsi="Calibri"/>
                <w:i/>
                <w:sz w:val="18"/>
              </w:rPr>
              <w:t>1.3.2</w:t>
            </w:r>
            <w:r w:rsidRPr="00920D71">
              <w:rPr>
                <w:rFonts w:ascii="Calibri" w:hAnsi="Calibri"/>
                <w:sz w:val="18"/>
              </w:rPr>
              <w:t xml:space="preserve"> </w:t>
            </w:r>
            <w:r w:rsidRPr="00A6392C">
              <w:rPr>
                <w:rFonts w:ascii="Calibri" w:hAnsi="Calibri"/>
                <w:i/>
                <w:sz w:val="18"/>
              </w:rPr>
              <w:t xml:space="preserve">Prevention </w:t>
            </w:r>
            <w:r w:rsidRPr="00920D71">
              <w:rPr>
                <w:rFonts w:ascii="Calibri" w:hAnsi="Calibri"/>
                <w:i/>
                <w:sz w:val="18"/>
              </w:rPr>
              <w:t>Documentation</w:t>
            </w:r>
            <w:r w:rsidRPr="00920D71">
              <w:rPr>
                <w:rFonts w:ascii="Calibri" w:hAnsi="Calibri"/>
                <w:sz w:val="18"/>
              </w:rPr>
              <w:t xml:space="preserve"> – Appropriate documentation supports that the household both (1) is at </w:t>
            </w:r>
            <w:r w:rsidRPr="00EA5184">
              <w:rPr>
                <w:rFonts w:ascii="Calibri" w:hAnsi="Calibri"/>
                <w:b/>
                <w:sz w:val="18"/>
              </w:rPr>
              <w:t xml:space="preserve">risk of </w:t>
            </w:r>
            <w:r w:rsidR="009C5970">
              <w:rPr>
                <w:rFonts w:ascii="Calibri" w:hAnsi="Calibri"/>
                <w:b/>
                <w:sz w:val="18"/>
              </w:rPr>
              <w:t>homelessness</w:t>
            </w:r>
            <w:r w:rsidRPr="00920D71">
              <w:rPr>
                <w:rFonts w:ascii="Calibri" w:hAnsi="Calibri"/>
                <w:sz w:val="18"/>
              </w:rPr>
              <w:t xml:space="preserve">, and (2) </w:t>
            </w:r>
            <w:r w:rsidRPr="00EA5184">
              <w:rPr>
                <w:rFonts w:ascii="Calibri" w:hAnsi="Calibri"/>
                <w:b/>
                <w:sz w:val="18"/>
              </w:rPr>
              <w:t>“but for”</w:t>
            </w:r>
            <w:r w:rsidRPr="00920D71">
              <w:rPr>
                <w:rFonts w:ascii="Calibri" w:hAnsi="Calibri"/>
                <w:sz w:val="18"/>
              </w:rPr>
              <w:t xml:space="preserve"> the HPRP assistance received the household would become literally homeless, meaning the</w:t>
            </w:r>
            <w:r>
              <w:rPr>
                <w:rFonts w:ascii="Calibri" w:hAnsi="Calibri"/>
                <w:sz w:val="18"/>
              </w:rPr>
              <w:t xml:space="preserve"> household has not identifie</w:t>
            </w:r>
            <w:r w:rsidRPr="00920D71">
              <w:rPr>
                <w:rFonts w:ascii="Calibri" w:hAnsi="Calibri"/>
                <w:sz w:val="18"/>
              </w:rPr>
              <w:t xml:space="preserve">d appropriate subsequent housing, lacks financial resources to obtain or remain in housing, </w:t>
            </w:r>
            <w:r w:rsidRPr="00EA5184">
              <w:rPr>
                <w:rFonts w:ascii="Calibri" w:hAnsi="Calibri"/>
                <w:sz w:val="18"/>
                <w:u w:val="single"/>
              </w:rPr>
              <w:t>and</w:t>
            </w:r>
            <w:r w:rsidRPr="00920D71">
              <w:rPr>
                <w:rFonts w:ascii="Calibri" w:hAnsi="Calibri"/>
                <w:sz w:val="18"/>
              </w:rPr>
              <w:t xml:space="preserve"> lacks support networks to obtain or remain in housing.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3"/>
                  <w:enabled/>
                  <w:calcOnExit w:val="0"/>
                  <w:checkBox>
                    <w:sizeAuto/>
                    <w:default w:val="0"/>
                  </w:checkBox>
                </w:ffData>
              </w:fldChar>
            </w:r>
            <w:bookmarkStart w:id="14" w:name="Check13"/>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14"/>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4"/>
                  <w:enabled/>
                  <w:calcOnExit w:val="0"/>
                  <w:checkBox>
                    <w:sizeAuto/>
                    <w:default w:val="0"/>
                  </w:checkBox>
                </w:ffData>
              </w:fldChar>
            </w:r>
            <w:bookmarkStart w:id="15" w:name="Check14"/>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15"/>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6"/>
                  <w:enabled/>
                  <w:calcOnExit w:val="0"/>
                  <w:textInput/>
                </w:ffData>
              </w:fldChar>
            </w:r>
            <w:bookmarkStart w:id="16" w:name="Text6"/>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Pr="00920D71">
              <w:rPr>
                <w:rFonts w:ascii="Calibri" w:hAnsi="Calibri"/>
                <w:sz w:val="20"/>
              </w:rPr>
              <w:fldChar w:fldCharType="end"/>
            </w:r>
            <w:bookmarkEnd w:id="16"/>
          </w:p>
        </w:tc>
        <w:tc>
          <w:tcPr>
            <w:tcW w:w="2160" w:type="dxa"/>
            <w:vMerge w:val="restart"/>
            <w:vAlign w:val="center"/>
          </w:tcPr>
          <w:p w:rsidR="000039CF" w:rsidRPr="007A6D16" w:rsidRDefault="000039CF" w:rsidP="000039CF">
            <w:pPr>
              <w:rPr>
                <w:rFonts w:ascii="Calibri" w:hAnsi="Calibri"/>
                <w:sz w:val="18"/>
              </w:rPr>
            </w:pPr>
            <w:r w:rsidRPr="004D7975">
              <w:rPr>
                <w:rFonts w:ascii="Calibri" w:hAnsi="Calibri"/>
                <w:sz w:val="18"/>
              </w:rPr>
              <w:t>See HUD’s HPRP Eligibility Determination and Documentation Guidance for details regarding documentation requirements and standards</w:t>
            </w:r>
          </w:p>
        </w:tc>
        <w:tc>
          <w:tcPr>
            <w:tcW w:w="2234" w:type="dxa"/>
            <w:vMerge w:val="restart"/>
            <w:vAlign w:val="center"/>
          </w:tcPr>
          <w:p w:rsidR="000039CF" w:rsidRDefault="000039CF" w:rsidP="000039CF">
            <w:pPr>
              <w:rPr>
                <w:rFonts w:ascii="Calibri" w:hAnsi="Calibri"/>
                <w:i/>
                <w:sz w:val="18"/>
              </w:rPr>
            </w:pPr>
            <w:r w:rsidRPr="00920D71">
              <w:rPr>
                <w:rFonts w:ascii="Calibri" w:hAnsi="Calibri"/>
                <w:sz w:val="18"/>
              </w:rPr>
              <w:t xml:space="preserve">HUD’s </w:t>
            </w:r>
            <w:r w:rsidRPr="004D7975">
              <w:rPr>
                <w:rFonts w:ascii="Calibri" w:hAnsi="Calibri"/>
                <w:sz w:val="18"/>
              </w:rPr>
              <w:t xml:space="preserve">HPRP Eligibility Determination and Documentation Guidance </w:t>
            </w:r>
            <w:r w:rsidRPr="00920D71">
              <w:rPr>
                <w:rFonts w:ascii="Calibri" w:hAnsi="Calibri"/>
                <w:sz w:val="18"/>
              </w:rPr>
              <w:t xml:space="preserve">at: </w:t>
            </w:r>
            <w:r w:rsidRPr="004D7975">
              <w:rPr>
                <w:rFonts w:ascii="Calibri" w:hAnsi="Calibri"/>
                <w:i/>
                <w:sz w:val="18"/>
              </w:rPr>
              <w:t>http://www.hudhre.info</w:t>
            </w:r>
          </w:p>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i/>
                <w:sz w:val="18"/>
              </w:rPr>
              <w:t>1.3.3 Local Targeting Factors –</w:t>
            </w:r>
            <w:r w:rsidRPr="00920D71">
              <w:rPr>
                <w:rFonts w:ascii="Calibri" w:hAnsi="Calibri"/>
                <w:sz w:val="18"/>
              </w:rPr>
              <w:t xml:space="preserve"> If the local community has adopted one or more additional risk factors for targeting of prevention assistance (e.g., eviction within 2 weeks and/or sudden loss of income), staff assess for and document these risk factors.  </w:t>
            </w:r>
            <w:r w:rsidRPr="00920D71">
              <w:rPr>
                <w:rFonts w:ascii="Calibri" w:hAnsi="Calibri"/>
                <w:b/>
                <w:sz w:val="18"/>
              </w:rPr>
              <w:t>O</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5"/>
                  <w:enabled/>
                  <w:calcOnExit w:val="0"/>
                  <w:checkBox>
                    <w:sizeAuto/>
                    <w:default w:val="0"/>
                  </w:checkBox>
                </w:ffData>
              </w:fldChar>
            </w:r>
            <w:bookmarkStart w:id="17" w:name="Check15"/>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17"/>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6"/>
                  <w:enabled/>
                  <w:calcOnExit w:val="0"/>
                  <w:checkBox>
                    <w:sizeAuto/>
                    <w:default w:val="0"/>
                  </w:checkBox>
                </w:ffData>
              </w:fldChar>
            </w:r>
            <w:bookmarkStart w:id="18" w:name="Check16"/>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18"/>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7"/>
                  <w:enabled/>
                  <w:calcOnExit w:val="0"/>
                  <w:textInput/>
                </w:ffData>
              </w:fldChar>
            </w:r>
            <w:bookmarkStart w:id="19" w:name="Text7"/>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Pr="00920D71">
              <w:rPr>
                <w:rFonts w:ascii="Calibri" w:hAnsi="Calibri"/>
                <w:sz w:val="20"/>
              </w:rPr>
              <w:fldChar w:fldCharType="end"/>
            </w:r>
            <w:bookmarkEnd w:id="19"/>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rPr>
                <w:rFonts w:ascii="Calibri" w:hAnsi="Calibri"/>
                <w:sz w:val="18"/>
              </w:rPr>
            </w:pPr>
            <w:r w:rsidRPr="004D7975">
              <w:rPr>
                <w:rFonts w:ascii="Calibri" w:hAnsi="Calibri"/>
                <w:b/>
                <w:i/>
                <w:sz w:val="18"/>
              </w:rPr>
              <w:t>1.4 Staff Certification of Eligibility for HPRP Assistance –</w:t>
            </w:r>
            <w:r w:rsidRPr="004D7975">
              <w:rPr>
                <w:rFonts w:ascii="Calibri" w:hAnsi="Calibri"/>
                <w:b/>
                <w:sz w:val="18"/>
              </w:rPr>
              <w:t xml:space="preserve"> </w:t>
            </w:r>
            <w:r w:rsidRPr="004D7975">
              <w:rPr>
                <w:rFonts w:ascii="Calibri" w:hAnsi="Calibri"/>
                <w:sz w:val="18"/>
              </w:rPr>
              <w:t>Staff a</w:t>
            </w:r>
            <w:r w:rsidRPr="00920D71">
              <w:rPr>
                <w:rFonts w:ascii="Calibri" w:hAnsi="Calibri"/>
                <w:sz w:val="18"/>
              </w:rPr>
              <w:t xml:space="preserve">nd supervisor complete, sign, and date a HUD-required </w:t>
            </w:r>
            <w:r>
              <w:rPr>
                <w:rFonts w:ascii="Calibri" w:hAnsi="Calibri"/>
                <w:sz w:val="18"/>
              </w:rPr>
              <w:t>Staff Certification of Eligibility for HPRP Assistance</w:t>
            </w:r>
            <w:r w:rsidRPr="00920D71">
              <w:rPr>
                <w:rFonts w:ascii="Calibri" w:hAnsi="Calibri"/>
                <w:sz w:val="18"/>
              </w:rPr>
              <w:t xml:space="preserve"> (with HUD logo) for each assisted participant certifying the participant was determined to be eligible under the HPRP criteria prior to receiving assistance and that no conflict of interest exists.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19"/>
                  <w:enabled/>
                  <w:calcOnExit w:val="0"/>
                  <w:checkBox>
                    <w:sizeAuto/>
                    <w:default w:val="0"/>
                  </w:checkBox>
                </w:ffData>
              </w:fldChar>
            </w:r>
            <w:bookmarkStart w:id="20" w:name="Check19"/>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20"/>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0"/>
                  <w:enabled/>
                  <w:calcOnExit w:val="0"/>
                  <w:checkBox>
                    <w:sizeAuto/>
                    <w:default w:val="0"/>
                  </w:checkBox>
                </w:ffData>
              </w:fldChar>
            </w:r>
            <w:bookmarkStart w:id="21" w:name="Check20"/>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21"/>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bookmarkStart w:id="22" w:name="Text9"/>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000039CF" w:rsidRPr="00920D71">
              <w:rPr>
                <w:rFonts w:ascii="Calibri"/>
                <w:noProof/>
                <w:sz w:val="20"/>
              </w:rPr>
              <w:t> </w:t>
            </w:r>
            <w:r w:rsidRPr="00920D71">
              <w:rPr>
                <w:rFonts w:ascii="Calibri" w:hAnsi="Calibri"/>
                <w:sz w:val="20"/>
              </w:rPr>
              <w:fldChar w:fldCharType="end"/>
            </w:r>
            <w:bookmarkEnd w:id="22"/>
          </w:p>
        </w:tc>
        <w:tc>
          <w:tcPr>
            <w:tcW w:w="2160" w:type="dxa"/>
            <w:vMerge w:val="restart"/>
            <w:vAlign w:val="center"/>
          </w:tcPr>
          <w:p w:rsidR="000039CF" w:rsidRDefault="000039CF" w:rsidP="000039CF">
            <w:pPr>
              <w:rPr>
                <w:rFonts w:ascii="Calibri" w:hAnsi="Calibri"/>
                <w:sz w:val="18"/>
              </w:rPr>
            </w:pPr>
            <w:r w:rsidRPr="00920D71">
              <w:rPr>
                <w:rFonts w:ascii="Calibri" w:hAnsi="Calibri"/>
                <w:sz w:val="18"/>
              </w:rPr>
              <w:t xml:space="preserve">Signed and dated </w:t>
            </w:r>
            <w:r>
              <w:rPr>
                <w:rFonts w:ascii="Calibri" w:hAnsi="Calibri"/>
                <w:sz w:val="18"/>
              </w:rPr>
              <w:t>Staff Certification of Eligibility for HPRP Assistance</w:t>
            </w:r>
          </w:p>
          <w:p w:rsidR="000039CF" w:rsidRDefault="000039CF" w:rsidP="000039CF">
            <w:pPr>
              <w:rPr>
                <w:rFonts w:ascii="Calibri" w:hAnsi="Calibri"/>
                <w:sz w:val="18"/>
              </w:rPr>
            </w:pPr>
          </w:p>
          <w:p w:rsidR="000039CF" w:rsidRPr="00920D71" w:rsidRDefault="000039CF" w:rsidP="000039CF">
            <w:pPr>
              <w:rPr>
                <w:rFonts w:ascii="Calibri" w:hAnsi="Calibri"/>
                <w:sz w:val="18"/>
              </w:rPr>
            </w:pPr>
            <w:r w:rsidRPr="00920D71">
              <w:rPr>
                <w:rFonts w:ascii="Calibri" w:hAnsi="Calibri"/>
                <w:sz w:val="18"/>
              </w:rPr>
              <w:t xml:space="preserve">Written conflict of interest </w:t>
            </w:r>
            <w:r>
              <w:rPr>
                <w:rFonts w:ascii="Calibri" w:hAnsi="Calibri"/>
                <w:sz w:val="18"/>
              </w:rPr>
              <w:t>waiver from HUD, if requested</w:t>
            </w:r>
          </w:p>
        </w:tc>
        <w:tc>
          <w:tcPr>
            <w:tcW w:w="2234" w:type="dxa"/>
            <w:vMerge w:val="restart"/>
            <w:vAlign w:val="center"/>
          </w:tcPr>
          <w:p w:rsidR="000039CF" w:rsidRPr="00920D71" w:rsidRDefault="000039CF" w:rsidP="000039CF">
            <w:pPr>
              <w:rPr>
                <w:rFonts w:ascii="Calibri" w:hAnsi="Calibri"/>
                <w:b/>
                <w:sz w:val="18"/>
              </w:rPr>
            </w:pPr>
            <w:r>
              <w:rPr>
                <w:rFonts w:ascii="Calibri" w:hAnsi="Calibri"/>
                <w:sz w:val="18"/>
              </w:rPr>
              <w:t>Staff Certification of Eligibility for HPRP Assistance</w:t>
            </w:r>
            <w:r w:rsidRPr="00920D71">
              <w:rPr>
                <w:rFonts w:ascii="Calibri" w:hAnsi="Calibri"/>
                <w:sz w:val="18"/>
              </w:rPr>
              <w:t xml:space="preserve"> (with HUD logo) at: </w:t>
            </w:r>
            <w:r w:rsidRPr="004D7975">
              <w:rPr>
                <w:rFonts w:ascii="Calibri" w:hAnsi="Calibri"/>
                <w:i/>
                <w:sz w:val="18"/>
              </w:rPr>
              <w:t>http://www.hudhre.info</w:t>
            </w:r>
          </w:p>
        </w:tc>
      </w:tr>
      <w:tr w:rsidR="000039CF" w:rsidRPr="00920D71">
        <w:tc>
          <w:tcPr>
            <w:tcW w:w="6158" w:type="dxa"/>
            <w:tcBorders>
              <w:bottom w:val="single" w:sz="4" w:space="0" w:color="000000"/>
            </w:tcBorders>
          </w:tcPr>
          <w:p w:rsidR="000039CF" w:rsidRPr="00920D71" w:rsidRDefault="000039CF" w:rsidP="000039CF">
            <w:pPr>
              <w:ind w:left="180"/>
              <w:rPr>
                <w:rFonts w:ascii="Calibri" w:hAnsi="Calibri"/>
                <w:sz w:val="18"/>
              </w:rPr>
            </w:pPr>
            <w:r w:rsidRPr="00920D71">
              <w:rPr>
                <w:rFonts w:ascii="Calibri" w:hAnsi="Calibri"/>
                <w:i/>
                <w:sz w:val="18"/>
              </w:rPr>
              <w:t>1.4.1 Conflicts of Interest –</w:t>
            </w:r>
            <w:r w:rsidRPr="00920D71">
              <w:rPr>
                <w:rFonts w:ascii="Calibri" w:hAnsi="Calibri"/>
                <w:sz w:val="18"/>
              </w:rPr>
              <w:t xml:space="preserve"> Agency management regularly carries out a process to review potential conflicts of </w:t>
            </w:r>
            <w:r>
              <w:rPr>
                <w:rFonts w:ascii="Calibri" w:hAnsi="Calibri"/>
                <w:sz w:val="18"/>
              </w:rPr>
              <w:t xml:space="preserve">interest, and ensure that staff does </w:t>
            </w:r>
            <w:r w:rsidRPr="00920D71">
              <w:rPr>
                <w:rFonts w:ascii="Calibri" w:hAnsi="Calibri"/>
                <w:sz w:val="18"/>
              </w:rPr>
              <w:t xml:space="preserve">not participate in HPRP decisions that benefit themselves, families, or business ties.  (Note: </w:t>
            </w:r>
            <w:r>
              <w:rPr>
                <w:rFonts w:ascii="Calibri" w:hAnsi="Calibri"/>
                <w:sz w:val="18"/>
              </w:rPr>
              <w:t>A waiver</w:t>
            </w:r>
            <w:r w:rsidRPr="00920D71">
              <w:rPr>
                <w:rFonts w:ascii="Calibri" w:hAnsi="Calibri"/>
                <w:sz w:val="18"/>
              </w:rPr>
              <w:t xml:space="preserve"> can be requested in writing </w:t>
            </w:r>
            <w:r>
              <w:rPr>
                <w:rFonts w:ascii="Calibri" w:hAnsi="Calibri"/>
                <w:sz w:val="18"/>
              </w:rPr>
              <w:t>from</w:t>
            </w:r>
            <w:r w:rsidRPr="00920D71">
              <w:rPr>
                <w:rFonts w:ascii="Calibri" w:hAnsi="Calibri"/>
                <w:sz w:val="18"/>
              </w:rPr>
              <w:t xml:space="preserve"> the HUD Field Office as described in the HPRP FAQs.)  </w:t>
            </w:r>
            <w:r w:rsidRPr="00920D71">
              <w:rPr>
                <w:rFonts w:ascii="Calibri" w:hAnsi="Calibri"/>
                <w:b/>
                <w:sz w:val="18"/>
              </w:rPr>
              <w:t>R</w:t>
            </w:r>
          </w:p>
        </w:tc>
        <w:tc>
          <w:tcPr>
            <w:tcW w:w="435" w:type="dxa"/>
            <w:tcBorders>
              <w:bottom w:val="single" w:sz="4" w:space="0" w:color="000000"/>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1"/>
                  <w:enabled/>
                  <w:calcOnExit w:val="0"/>
                  <w:checkBox>
                    <w:sizeAuto/>
                    <w:default w:val="0"/>
                  </w:checkBox>
                </w:ffData>
              </w:fldChar>
            </w:r>
            <w:bookmarkStart w:id="23" w:name="Check21"/>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23"/>
          </w:p>
        </w:tc>
        <w:tc>
          <w:tcPr>
            <w:tcW w:w="669" w:type="dxa"/>
            <w:tcBorders>
              <w:bottom w:val="single" w:sz="4" w:space="0" w:color="000000"/>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2"/>
                  <w:enabled/>
                  <w:calcOnExit w:val="0"/>
                  <w:checkBox>
                    <w:sizeAuto/>
                    <w:default w:val="0"/>
                  </w:checkBox>
                </w:ffData>
              </w:fldChar>
            </w:r>
            <w:bookmarkStart w:id="24" w:name="Check22"/>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24"/>
          </w:p>
        </w:tc>
        <w:tc>
          <w:tcPr>
            <w:tcW w:w="2006" w:type="dxa"/>
            <w:tcBorders>
              <w:bottom w:val="single" w:sz="4" w:space="0" w:color="000000"/>
            </w:tcBorders>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Borders>
              <w:bottom w:val="single" w:sz="4" w:space="0" w:color="000000"/>
            </w:tcBorders>
          </w:tcPr>
          <w:p w:rsidR="000039CF" w:rsidRPr="00920D71" w:rsidRDefault="000039CF" w:rsidP="000039CF">
            <w:pPr>
              <w:rPr>
                <w:rFonts w:ascii="Calibri" w:hAnsi="Calibri"/>
                <w:sz w:val="18"/>
              </w:rPr>
            </w:pPr>
          </w:p>
        </w:tc>
        <w:tc>
          <w:tcPr>
            <w:tcW w:w="2234" w:type="dxa"/>
            <w:vMerge/>
            <w:tcBorders>
              <w:bottom w:val="single" w:sz="4" w:space="0" w:color="000000"/>
            </w:tcBorders>
          </w:tcPr>
          <w:p w:rsidR="000039CF" w:rsidRPr="00920D71" w:rsidRDefault="000039CF" w:rsidP="000039CF">
            <w:pPr>
              <w:rPr>
                <w:rFonts w:ascii="Calibri" w:hAnsi="Calibri"/>
                <w:sz w:val="18"/>
              </w:rPr>
            </w:pPr>
          </w:p>
        </w:tc>
      </w:tr>
      <w:tr w:rsidR="000039CF" w:rsidRPr="00920D71">
        <w:tc>
          <w:tcPr>
            <w:tcW w:w="13662" w:type="dxa"/>
            <w:gridSpan w:val="6"/>
          </w:tcPr>
          <w:p w:rsidR="000039CF" w:rsidRPr="00920D71" w:rsidRDefault="000039CF" w:rsidP="000039CF">
            <w:pPr>
              <w:rPr>
                <w:rFonts w:ascii="Calibri" w:hAnsi="Calibri"/>
                <w:b/>
                <w:sz w:val="18"/>
              </w:rPr>
            </w:pPr>
            <w:r w:rsidRPr="00920D71">
              <w:rPr>
                <w:rFonts w:ascii="Calibri" w:hAnsi="Calibri"/>
                <w:b/>
                <w:sz w:val="20"/>
              </w:rPr>
              <w:t>2. Initial HMIS Client Data Collection</w:t>
            </w: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 xml:space="preserve">2.1 Use of HMIS – </w:t>
            </w:r>
            <w:r w:rsidRPr="00920D71">
              <w:rPr>
                <w:rFonts w:ascii="Calibri" w:hAnsi="Calibri"/>
                <w:sz w:val="18"/>
              </w:rPr>
              <w:t>Da</w:t>
            </w:r>
            <w:r>
              <w:rPr>
                <w:rFonts w:ascii="Calibri" w:hAnsi="Calibri"/>
                <w:sz w:val="18"/>
              </w:rPr>
              <w:t>ta for HPRP-assisted persons are</w:t>
            </w:r>
            <w:r w:rsidRPr="00920D71">
              <w:rPr>
                <w:rFonts w:ascii="Calibri" w:hAnsi="Calibri"/>
                <w:sz w:val="18"/>
              </w:rPr>
              <w:t xml:space="preserve"> collected and entered into the CoC’s HMIS or other comparable database.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3"/>
                  <w:enabled/>
                  <w:calcOnExit w:val="0"/>
                  <w:checkBox>
                    <w:sizeAuto/>
                    <w:default w:val="0"/>
                  </w:checkBox>
                </w:ffData>
              </w:fldChar>
            </w:r>
            <w:bookmarkStart w:id="25" w:name="Check23"/>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25"/>
          </w:p>
        </w:tc>
        <w:tc>
          <w:tcPr>
            <w:tcW w:w="669" w:type="dxa"/>
            <w:vAlign w:val="center"/>
          </w:tcPr>
          <w:p w:rsidR="000039CF" w:rsidRPr="00920D71" w:rsidRDefault="000039CF" w:rsidP="000039CF">
            <w:pPr>
              <w:rPr>
                <w:rFonts w:ascii="Calibri" w:hAnsi="Calibri"/>
                <w:sz w:val="20"/>
              </w:rPr>
            </w:pPr>
          </w:p>
          <w:p w:rsidR="000039CF" w:rsidRPr="00920D71" w:rsidRDefault="000039CF" w:rsidP="000039CF">
            <w:pPr>
              <w:jc w:val="center"/>
              <w:rPr>
                <w:rFonts w:ascii="Calibri" w:hAnsi="Calibri"/>
                <w:sz w:val="20"/>
              </w:rPr>
            </w:pPr>
            <w:r w:rsidRPr="00920D71">
              <w:rPr>
                <w:rFonts w:ascii="Calibri" w:hAnsi="Calibri"/>
                <w:sz w:val="20"/>
              </w:rPr>
              <w:t xml:space="preserve"> </w:t>
            </w:r>
            <w:r w:rsidR="00617CDA" w:rsidRPr="00920D71">
              <w:rPr>
                <w:rFonts w:ascii="Calibri" w:hAnsi="Calibri"/>
                <w:sz w:val="20"/>
              </w:rPr>
              <w:fldChar w:fldCharType="begin">
                <w:ffData>
                  <w:name w:val="Check24"/>
                  <w:enabled/>
                  <w:calcOnExit w:val="0"/>
                  <w:checkBox>
                    <w:sizeAuto/>
                    <w:default w:val="0"/>
                  </w:checkBox>
                </w:ffData>
              </w:fldChar>
            </w:r>
            <w:bookmarkStart w:id="26" w:name="Check24"/>
            <w:r w:rsidRPr="00920D71">
              <w:rPr>
                <w:rFonts w:ascii="Calibri" w:hAnsi="Calibri"/>
                <w:sz w:val="20"/>
              </w:rPr>
              <w:instrText xml:space="preserve"> FORMCHECKBOX </w:instrText>
            </w:r>
            <w:r w:rsidR="00617CDA" w:rsidRPr="00920D71">
              <w:rPr>
                <w:rFonts w:ascii="Calibri" w:hAnsi="Calibri"/>
                <w:sz w:val="20"/>
              </w:rPr>
            </w:r>
            <w:r w:rsidR="00617CDA" w:rsidRPr="00920D71">
              <w:rPr>
                <w:rFonts w:ascii="Calibri" w:hAnsi="Calibri"/>
                <w:sz w:val="20"/>
              </w:rPr>
              <w:fldChar w:fldCharType="end"/>
            </w:r>
            <w:bookmarkEnd w:id="26"/>
          </w:p>
          <w:p w:rsidR="000039CF" w:rsidRPr="00920D71" w:rsidRDefault="000039CF" w:rsidP="000039CF">
            <w:pPr>
              <w:rPr>
                <w:rFonts w:ascii="Calibri" w:hAnsi="Calibri"/>
                <w:sz w:val="20"/>
              </w:rPr>
            </w:pP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5"/>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Client HMIS records and privacy consent form (if written consent is required)</w:t>
            </w:r>
          </w:p>
        </w:tc>
        <w:tc>
          <w:tcPr>
            <w:tcW w:w="2234" w:type="dxa"/>
            <w:vAlign w:val="center"/>
          </w:tcPr>
          <w:p w:rsidR="000039CF" w:rsidRPr="00920D71" w:rsidRDefault="000039CF" w:rsidP="000039CF">
            <w:pPr>
              <w:rPr>
                <w:rFonts w:ascii="Calibri" w:hAnsi="Calibri"/>
                <w:b/>
                <w:sz w:val="18"/>
              </w:rPr>
            </w:pPr>
            <w:r w:rsidRPr="00920D71">
              <w:rPr>
                <w:rFonts w:ascii="Calibri" w:hAnsi="Calibri"/>
                <w:sz w:val="18"/>
              </w:rPr>
              <w:t xml:space="preserve">HMIS System Administrator’s Guide to HPRP at: </w:t>
            </w:r>
            <w:r w:rsidRPr="004D7975">
              <w:rPr>
                <w:rFonts w:ascii="Calibri" w:hAnsi="Calibri"/>
                <w:i/>
                <w:sz w:val="18"/>
              </w:rPr>
              <w:t>http://www.hudhre.info</w:t>
            </w:r>
            <w:r>
              <w:rPr>
                <w:rStyle w:val="CommentReference"/>
              </w:rPr>
              <w:t xml:space="preserve"> </w:t>
            </w:r>
          </w:p>
        </w:tc>
      </w:tr>
      <w:tr w:rsidR="000039CF" w:rsidRPr="00920D71">
        <w:tc>
          <w:tcPr>
            <w:tcW w:w="6158" w:type="dxa"/>
          </w:tcPr>
          <w:p w:rsidR="000039CF" w:rsidRPr="00920D71" w:rsidRDefault="000039CF" w:rsidP="000039CF">
            <w:pPr>
              <w:ind w:left="180"/>
              <w:rPr>
                <w:rFonts w:ascii="Calibri" w:hAnsi="Calibri" w:cs="ArialMT"/>
                <w:color w:val="008109"/>
                <w:sz w:val="26"/>
                <w:szCs w:val="26"/>
                <w:lang w:bidi="en-US"/>
              </w:rPr>
            </w:pPr>
            <w:r w:rsidRPr="00920D71">
              <w:rPr>
                <w:rFonts w:ascii="Calibri" w:hAnsi="Calibri"/>
                <w:i/>
                <w:sz w:val="18"/>
              </w:rPr>
              <w:t>2.1.1 Victim Service Exception –</w:t>
            </w:r>
            <w:r w:rsidRPr="00920D71">
              <w:rPr>
                <w:rFonts w:ascii="Calibri" w:hAnsi="Calibri"/>
                <w:sz w:val="18"/>
              </w:rPr>
              <w:t xml:space="preserve"> In the case of victim service providers, a comparable database is used and no personal identifying information is entered into HMIS.  The comparable database meets minimal HUD standards for such databases (i.e., a separate system that meets HMIS requirements).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5"/>
                  <w:enabled/>
                  <w:calcOnExit w:val="0"/>
                  <w:checkBox>
                    <w:sizeAuto/>
                    <w:default w:val="0"/>
                  </w:checkBox>
                </w:ffData>
              </w:fldChar>
            </w:r>
            <w:bookmarkStart w:id="27" w:name="Check25"/>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27"/>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6"/>
                  <w:enabled/>
                  <w:calcOnExit w:val="0"/>
                  <w:checkBox>
                    <w:sizeAuto/>
                    <w:default w:val="0"/>
                  </w:checkBox>
                </w:ffData>
              </w:fldChar>
            </w:r>
            <w:bookmarkStart w:id="28" w:name="Check26"/>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28"/>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6"/>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shd w:val="clear" w:color="auto" w:fill="auto"/>
          </w:tcPr>
          <w:p w:rsidR="000039CF" w:rsidRPr="00920D71" w:rsidRDefault="000039CF" w:rsidP="000039CF">
            <w:pPr>
              <w:rPr>
                <w:rFonts w:ascii="Calibri" w:hAnsi="Calibri"/>
                <w:sz w:val="18"/>
              </w:rPr>
            </w:pPr>
          </w:p>
        </w:tc>
        <w:tc>
          <w:tcPr>
            <w:tcW w:w="2234" w:type="dxa"/>
            <w:vMerge w:val="restart"/>
            <w:vAlign w:val="center"/>
          </w:tcPr>
          <w:p w:rsidR="000039CF" w:rsidRPr="00920D71" w:rsidRDefault="000039CF" w:rsidP="000039CF">
            <w:pPr>
              <w:rPr>
                <w:rFonts w:ascii="Calibri" w:hAnsi="Calibri"/>
                <w:b/>
                <w:sz w:val="18"/>
              </w:rPr>
            </w:pPr>
            <w:r>
              <w:rPr>
                <w:rFonts w:ascii="Calibri" w:hAnsi="Calibri"/>
                <w:sz w:val="18"/>
              </w:rPr>
              <w:t>HUD’s Guidance on HPRP Sub</w:t>
            </w:r>
            <w:r w:rsidRPr="00920D71">
              <w:rPr>
                <w:rFonts w:ascii="Calibri" w:hAnsi="Calibri"/>
                <w:sz w:val="18"/>
              </w:rPr>
              <w:t xml:space="preserve">grantee Data Collection and Reporting for Victim Service Providers at: </w:t>
            </w:r>
            <w:r w:rsidRPr="004D7975">
              <w:rPr>
                <w:rFonts w:ascii="Calibri" w:hAnsi="Calibri"/>
                <w:i/>
                <w:sz w:val="18"/>
              </w:rPr>
              <w:t>http://www.hudhre.info</w:t>
            </w:r>
          </w:p>
        </w:tc>
      </w:tr>
      <w:tr w:rsidR="000039CF" w:rsidRPr="00920D71">
        <w:tc>
          <w:tcPr>
            <w:tcW w:w="6158" w:type="dxa"/>
          </w:tcPr>
          <w:p w:rsidR="000039CF" w:rsidRPr="00EA5184" w:rsidRDefault="000039CF" w:rsidP="000039CF">
            <w:pPr>
              <w:ind w:left="180"/>
              <w:rPr>
                <w:rFonts w:ascii="Calibri" w:hAnsi="Calibri"/>
                <w:sz w:val="18"/>
              </w:rPr>
            </w:pPr>
            <w:r w:rsidRPr="00920D71">
              <w:rPr>
                <w:rFonts w:ascii="Calibri" w:hAnsi="Calibri"/>
                <w:i/>
                <w:sz w:val="18"/>
              </w:rPr>
              <w:t>2.1.2 Comparable Databases: Other Exceptions</w:t>
            </w:r>
            <w:r w:rsidRPr="00920D71">
              <w:rPr>
                <w:rFonts w:ascii="Calibri" w:hAnsi="Calibri"/>
                <w:sz w:val="18"/>
              </w:rPr>
              <w:t xml:space="preserve"> – A comparable database may also be used where: (1) the grantee’s jurisdiction is not within a CoC, (2) the CoC has no HMIS, (3) the grantee or sub-grantee has a legacy system that meets the HMIS Standards and will integrate periodically with HMIS data, or (4) the agency is a legal services provider subject to attorney-client protections against disclosure.    The comparable database meets minimal HUD standards for such databases (i.e., a separate system that meets HMIS requirements).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6"/>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shd w:val="clear" w:color="auto" w:fill="auto"/>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b/>
                <w:sz w:val="18"/>
              </w:rPr>
            </w:pPr>
          </w:p>
        </w:tc>
      </w:tr>
    </w:tbl>
    <w:tbl>
      <w:tblP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rPr>
          <w:cantSplit/>
          <w:tblHeader/>
        </w:trPr>
        <w:tc>
          <w:tcPr>
            <w:tcW w:w="6158"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 xml:space="preserve">Assessment Area </w:t>
            </w:r>
          </w:p>
          <w:p w:rsidR="000039CF" w:rsidRPr="00920D71" w:rsidRDefault="000039CF" w:rsidP="000039CF">
            <w:pPr>
              <w:jc w:val="center"/>
              <w:rPr>
                <w:rFonts w:ascii="Calibri" w:hAnsi="Calibri"/>
                <w:b/>
                <w:sz w:val="18"/>
              </w:rPr>
            </w:pPr>
            <w:r w:rsidRPr="00920D71">
              <w:rPr>
                <w:rFonts w:ascii="Calibri" w:hAnsi="Calibri"/>
                <w:b/>
                <w:sz w:val="18"/>
              </w:rPr>
              <w:t>“R” indicates the activity is HUD-required</w:t>
            </w:r>
          </w:p>
          <w:p w:rsidR="000039CF" w:rsidRPr="00920D71" w:rsidRDefault="000039CF" w:rsidP="009C5970">
            <w:pPr>
              <w:jc w:val="center"/>
              <w:rPr>
                <w:b/>
                <w:sz w:val="18"/>
              </w:rPr>
            </w:pPr>
            <w:r w:rsidRPr="00920D71">
              <w:rPr>
                <w:rFonts w:ascii="Calibri" w:hAnsi="Calibri"/>
                <w:b/>
                <w:sz w:val="18"/>
              </w:rPr>
              <w:t xml:space="preserve">“O” indicates the </w:t>
            </w:r>
            <w:r w:rsidR="009C5970">
              <w:rPr>
                <w:rFonts w:ascii="Calibri" w:hAnsi="Calibri"/>
                <w:b/>
                <w:sz w:val="18"/>
              </w:rPr>
              <w:t>element</w:t>
            </w:r>
            <w:r w:rsidR="009C5970" w:rsidRPr="00920D71">
              <w:rPr>
                <w:rFonts w:ascii="Calibri" w:hAnsi="Calibri"/>
                <w:b/>
                <w:sz w:val="18"/>
              </w:rPr>
              <w:t xml:space="preserve"> </w:t>
            </w:r>
            <w:r w:rsidRPr="00920D71">
              <w:rPr>
                <w:rFonts w:ascii="Calibri" w:hAnsi="Calibri"/>
                <w:b/>
                <w:sz w:val="18"/>
              </w:rPr>
              <w:t>is optional</w:t>
            </w:r>
          </w:p>
        </w:tc>
        <w:tc>
          <w:tcPr>
            <w:tcW w:w="435"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Yes</w:t>
            </w:r>
          </w:p>
        </w:tc>
        <w:tc>
          <w:tcPr>
            <w:tcW w:w="669"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No</w:t>
            </w:r>
            <w:r>
              <w:rPr>
                <w:rFonts w:ascii="Calibri" w:hAnsi="Calibri"/>
                <w:b/>
                <w:sz w:val="20"/>
              </w:rPr>
              <w:t xml:space="preserve"> /</w:t>
            </w:r>
            <w:r w:rsidRPr="00920D71">
              <w:rPr>
                <w:rFonts w:ascii="Calibri" w:hAnsi="Calibri"/>
                <w:b/>
                <w:sz w:val="20"/>
              </w:rPr>
              <w:t xml:space="preserve"> Needs Work</w:t>
            </w:r>
          </w:p>
        </w:tc>
        <w:tc>
          <w:tcPr>
            <w:tcW w:w="2006"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Comments/Corrective Action</w:t>
            </w:r>
          </w:p>
        </w:tc>
        <w:tc>
          <w:tcPr>
            <w:tcW w:w="2160"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Supporting Documentation</w:t>
            </w:r>
          </w:p>
        </w:tc>
        <w:tc>
          <w:tcPr>
            <w:tcW w:w="2234"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 xml:space="preserve">Applicable </w:t>
            </w:r>
            <w:r>
              <w:rPr>
                <w:rFonts w:ascii="Calibri" w:hAnsi="Calibri"/>
                <w:b/>
                <w:sz w:val="20"/>
              </w:rPr>
              <w:t>Requirements, Guidance, Templates and</w:t>
            </w:r>
            <w:r w:rsidRPr="00920D71">
              <w:rPr>
                <w:rFonts w:ascii="Calibri" w:hAnsi="Calibri"/>
                <w:b/>
                <w:sz w:val="20"/>
              </w:rPr>
              <w:t xml:space="preserve"> Forms </w:t>
            </w:r>
          </w:p>
        </w:tc>
      </w:tr>
    </w:tbl>
    <w:tbl>
      <w:tblPr>
        <w:tblpPr w:leftFromText="180" w:rightFromText="180" w:vertAnchor="text" w:tblpY="1"/>
        <w:tblOverlap w:val="neve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2.2 HMIS Privacy</w:t>
            </w:r>
            <w:r w:rsidRPr="00920D71">
              <w:rPr>
                <w:rFonts w:ascii="Calibri" w:hAnsi="Calibri"/>
                <w:sz w:val="18"/>
              </w:rPr>
              <w:t xml:space="preserve"> – Local client consent procedures (inferred, oral, or written) are followed for each client as required by the HUD HMIS Privacy Standards, local Privacy Policy, and any other applicable law.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6"/>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restart"/>
            <w:shd w:val="clear" w:color="auto" w:fill="auto"/>
            <w:vAlign w:val="center"/>
          </w:tcPr>
          <w:p w:rsidR="000039CF" w:rsidRPr="00920D71" w:rsidRDefault="000039CF" w:rsidP="000039CF">
            <w:pPr>
              <w:rPr>
                <w:rFonts w:ascii="Calibri" w:hAnsi="Calibri"/>
                <w:sz w:val="18"/>
              </w:rPr>
            </w:pPr>
            <w:r w:rsidRPr="00920D71">
              <w:rPr>
                <w:rFonts w:ascii="Calibri" w:hAnsi="Calibri"/>
                <w:sz w:val="18"/>
              </w:rPr>
              <w:t>Client HMIS records and privacy consent form (if written consent is required)</w:t>
            </w:r>
          </w:p>
        </w:tc>
        <w:tc>
          <w:tcPr>
            <w:tcW w:w="2234" w:type="dxa"/>
            <w:vMerge w:val="restart"/>
            <w:vAlign w:val="center"/>
          </w:tcPr>
          <w:p w:rsidR="000039CF" w:rsidRPr="00920D71" w:rsidRDefault="000039CF" w:rsidP="000039CF">
            <w:pPr>
              <w:rPr>
                <w:rFonts w:ascii="Calibri" w:hAnsi="Calibri"/>
                <w:b/>
                <w:sz w:val="18"/>
              </w:rPr>
            </w:pPr>
            <w:r w:rsidRPr="00920D71">
              <w:rPr>
                <w:rFonts w:ascii="Calibri" w:hAnsi="Calibri"/>
                <w:sz w:val="18"/>
              </w:rPr>
              <w:t xml:space="preserve">HUD’s Revised Data Standards (July 2009) and HPRP Data Collection Instructions and Templates at: </w:t>
            </w:r>
            <w:r w:rsidRPr="004D7975">
              <w:rPr>
                <w:rFonts w:ascii="Calibri" w:hAnsi="Calibri"/>
                <w:i/>
                <w:sz w:val="18"/>
              </w:rPr>
              <w:t>http://www.hudhre.info</w:t>
            </w:r>
          </w:p>
        </w:tc>
      </w:tr>
      <w:tr w:rsidR="000039CF" w:rsidRPr="00920D71">
        <w:tc>
          <w:tcPr>
            <w:tcW w:w="6158" w:type="dxa"/>
          </w:tcPr>
          <w:p w:rsidR="000039CF" w:rsidRDefault="000039CF" w:rsidP="000039CF">
            <w:pPr>
              <w:rPr>
                <w:rFonts w:ascii="Calibri" w:hAnsi="Calibri"/>
                <w:b/>
                <w:sz w:val="18"/>
              </w:rPr>
            </w:pPr>
            <w:r w:rsidRPr="00920D71">
              <w:rPr>
                <w:rFonts w:ascii="Calibri" w:hAnsi="Calibri"/>
                <w:b/>
                <w:i/>
                <w:sz w:val="18"/>
              </w:rPr>
              <w:t>2.3 Data Elements Collected at/around Intake –</w:t>
            </w:r>
            <w:r w:rsidRPr="00920D71">
              <w:rPr>
                <w:rFonts w:ascii="Calibri" w:hAnsi="Calibri"/>
                <w:sz w:val="18"/>
              </w:rPr>
              <w:t xml:space="preserve"> The following HMIS client information is collected at or around the time of intake.   </w:t>
            </w:r>
            <w:r w:rsidRPr="00920D71">
              <w:rPr>
                <w:rFonts w:ascii="Calibri" w:hAnsi="Calibri"/>
                <w:b/>
                <w:sz w:val="18"/>
              </w:rPr>
              <w:t>R</w:t>
            </w:r>
          </w:p>
          <w:p w:rsidR="000039CF" w:rsidRPr="00920D71" w:rsidRDefault="000039CF" w:rsidP="000039CF">
            <w:pPr>
              <w:rPr>
                <w:rFonts w:ascii="Calibri" w:hAnsi="Calibri"/>
                <w:sz w:val="18"/>
              </w:rPr>
            </w:pP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7"/>
                  <w:enabled/>
                  <w:calcOnExit w:val="0"/>
                  <w:checkBox>
                    <w:sizeAuto/>
                    <w:default w:val="0"/>
                  </w:checkBox>
                </w:ffData>
              </w:fldChar>
            </w:r>
            <w:bookmarkStart w:id="29" w:name="Check27"/>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29"/>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8"/>
                  <w:enabled/>
                  <w:calcOnExit w:val="0"/>
                  <w:checkBox>
                    <w:sizeAuto/>
                    <w:default w:val="0"/>
                  </w:checkBox>
                </w:ffData>
              </w:fldChar>
            </w:r>
            <w:bookmarkStart w:id="30" w:name="Check28"/>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0"/>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4"/>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shd w:val="clear" w:color="auto" w:fill="auto"/>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2.3.1 Program Entry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29"/>
                  <w:enabled/>
                  <w:calcOnExit w:val="0"/>
                  <w:checkBox>
                    <w:sizeAuto/>
                    <w:default w:val="0"/>
                  </w:checkBox>
                </w:ffData>
              </w:fldChar>
            </w:r>
            <w:bookmarkStart w:id="31" w:name="Check29"/>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1"/>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0"/>
                  <w:enabled/>
                  <w:calcOnExit w:val="0"/>
                  <w:checkBox>
                    <w:sizeAuto/>
                    <w:default w:val="0"/>
                  </w:checkBox>
                </w:ffData>
              </w:fldChar>
            </w:r>
            <w:bookmarkStart w:id="32" w:name="Check30"/>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2"/>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7"/>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shd w:val="clear" w:color="auto" w:fill="auto"/>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2.3.2 Current Name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1"/>
                  <w:enabled/>
                  <w:calcOnExit w:val="0"/>
                  <w:checkBox>
                    <w:sizeAuto/>
                    <w:default w:val="0"/>
                  </w:checkBox>
                </w:ffData>
              </w:fldChar>
            </w:r>
            <w:bookmarkStart w:id="33" w:name="Check31"/>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3"/>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2"/>
                  <w:enabled/>
                  <w:calcOnExit w:val="0"/>
                  <w:checkBox>
                    <w:sizeAuto/>
                    <w:default w:val="0"/>
                  </w:checkBox>
                </w:ffData>
              </w:fldChar>
            </w:r>
            <w:bookmarkStart w:id="34" w:name="Check32"/>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4"/>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shd w:val="clear" w:color="auto" w:fill="auto"/>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rPr>
          <w:trHeight w:val="74"/>
        </w:trPr>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2.3.3 Social Security Number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3"/>
                  <w:enabled/>
                  <w:calcOnExit w:val="0"/>
                  <w:checkBox>
                    <w:sizeAuto/>
                    <w:default w:val="0"/>
                  </w:checkBox>
                </w:ffData>
              </w:fldChar>
            </w:r>
            <w:bookmarkStart w:id="35" w:name="Check33"/>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5"/>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4"/>
                  <w:enabled/>
                  <w:calcOnExit w:val="0"/>
                  <w:checkBox>
                    <w:sizeAuto/>
                    <w:default w:val="0"/>
                  </w:checkBox>
                </w:ffData>
              </w:fldChar>
            </w:r>
            <w:bookmarkStart w:id="36" w:name="Check34"/>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6"/>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shd w:val="clear" w:color="auto" w:fill="auto"/>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2.3.4 Date of Birth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5"/>
                  <w:enabled/>
                  <w:calcOnExit w:val="0"/>
                  <w:checkBox>
                    <w:sizeAuto/>
                    <w:default w:val="0"/>
                  </w:checkBox>
                </w:ffData>
              </w:fldChar>
            </w:r>
            <w:bookmarkStart w:id="37" w:name="Check35"/>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7"/>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6"/>
                  <w:enabled/>
                  <w:calcOnExit w:val="0"/>
                  <w:checkBox>
                    <w:sizeAuto/>
                    <w:default w:val="0"/>
                  </w:checkBox>
                </w:ffData>
              </w:fldChar>
            </w:r>
            <w:bookmarkStart w:id="38" w:name="Check36"/>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8"/>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5"/>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shd w:val="clear" w:color="auto" w:fill="auto"/>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2.3.5 Race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7"/>
                  <w:enabled/>
                  <w:calcOnExit w:val="0"/>
                  <w:checkBox>
                    <w:sizeAuto/>
                    <w:default w:val="0"/>
                  </w:checkBox>
                </w:ffData>
              </w:fldChar>
            </w:r>
            <w:bookmarkStart w:id="39" w:name="Check37"/>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39"/>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8"/>
                  <w:enabled/>
                  <w:calcOnExit w:val="0"/>
                  <w:checkBox>
                    <w:sizeAuto/>
                    <w:default w:val="0"/>
                  </w:checkBox>
                </w:ffData>
              </w:fldChar>
            </w:r>
            <w:bookmarkStart w:id="40" w:name="Check38"/>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0"/>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6"/>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2.3.6 Ethnicity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39"/>
                  <w:enabled/>
                  <w:calcOnExit w:val="0"/>
                  <w:checkBox>
                    <w:sizeAuto/>
                    <w:default w:val="0"/>
                  </w:checkBox>
                </w:ffData>
              </w:fldChar>
            </w:r>
            <w:bookmarkStart w:id="41" w:name="Check39"/>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1"/>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0"/>
                  <w:enabled/>
                  <w:calcOnExit w:val="0"/>
                  <w:checkBox>
                    <w:sizeAuto/>
                    <w:default w:val="0"/>
                  </w:checkBox>
                </w:ffData>
              </w:fldChar>
            </w:r>
            <w:bookmarkStart w:id="42" w:name="Check40"/>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2"/>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4"/>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2.3.7 Gender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1"/>
                  <w:enabled/>
                  <w:calcOnExit w:val="0"/>
                  <w:checkBox>
                    <w:sizeAuto/>
                    <w:default w:val="0"/>
                  </w:checkBox>
                </w:ffData>
              </w:fldChar>
            </w:r>
            <w:bookmarkStart w:id="43" w:name="Check41"/>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3"/>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2"/>
                  <w:enabled/>
                  <w:calcOnExit w:val="0"/>
                  <w:checkBox>
                    <w:sizeAuto/>
                    <w:default w:val="0"/>
                  </w:checkBox>
                </w:ffData>
              </w:fldChar>
            </w:r>
            <w:bookmarkStart w:id="44" w:name="Check42"/>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4"/>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7"/>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2.3.8 Veteran Status (adults only)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3"/>
                  <w:enabled/>
                  <w:calcOnExit w:val="0"/>
                  <w:checkBox>
                    <w:sizeAuto/>
                    <w:default w:val="0"/>
                  </w:checkBox>
                </w:ffData>
              </w:fldChar>
            </w:r>
            <w:bookmarkStart w:id="45" w:name="Check43"/>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5"/>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4"/>
                  <w:enabled/>
                  <w:calcOnExit w:val="0"/>
                  <w:checkBox>
                    <w:sizeAuto/>
                    <w:default w:val="0"/>
                  </w:checkBox>
                </w:ffData>
              </w:fldChar>
            </w:r>
            <w:bookmarkStart w:id="46" w:name="Check44"/>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6"/>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2.3.9 Disabling Condition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2.3.10 Residence Prior to Program Entry (adults and unaccompanied youth only)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7"/>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8"/>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5"/>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Default="000039CF" w:rsidP="000039CF">
            <w:pPr>
              <w:ind w:left="180"/>
              <w:rPr>
                <w:rFonts w:ascii="Calibri" w:hAnsi="Calibri"/>
                <w:b/>
                <w:sz w:val="18"/>
              </w:rPr>
            </w:pPr>
            <w:r w:rsidRPr="00920D71">
              <w:rPr>
                <w:rFonts w:ascii="Calibri" w:hAnsi="Calibri"/>
                <w:sz w:val="18"/>
              </w:rPr>
              <w:t xml:space="preserve">2.3.11 Length of Stay in Previous Place (adults and unaccompanied youth only)  </w:t>
            </w:r>
            <w:r w:rsidRPr="00920D71">
              <w:rPr>
                <w:rFonts w:ascii="Calibri" w:hAnsi="Calibri"/>
                <w:b/>
                <w:sz w:val="18"/>
              </w:rPr>
              <w:t>R</w:t>
            </w:r>
          </w:p>
          <w:p w:rsidR="000039CF" w:rsidRPr="00920D71" w:rsidRDefault="000039CF" w:rsidP="000039CF">
            <w:pPr>
              <w:ind w:left="180"/>
              <w:rPr>
                <w:rFonts w:ascii="Calibri" w:hAnsi="Calibri"/>
                <w:sz w:val="18"/>
              </w:rPr>
            </w:pP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9"/>
                  <w:enabled/>
                  <w:calcOnExit w:val="0"/>
                  <w:checkBox>
                    <w:sizeAuto/>
                    <w:default w:val="0"/>
                  </w:checkBox>
                </w:ffData>
              </w:fldChar>
            </w:r>
            <w:bookmarkStart w:id="47" w:name="Check49"/>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7"/>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0"/>
                  <w:enabled/>
                  <w:calcOnExit w:val="0"/>
                  <w:checkBox>
                    <w:sizeAuto/>
                    <w:default w:val="0"/>
                  </w:checkBox>
                </w:ffData>
              </w:fldChar>
            </w:r>
            <w:bookmarkStart w:id="48" w:name="Check50"/>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8"/>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6"/>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ign w:val="center"/>
          </w:tcPr>
          <w:p w:rsidR="000039CF" w:rsidRPr="00920D71" w:rsidRDefault="000039CF" w:rsidP="000039CF">
            <w:pPr>
              <w:rPr>
                <w:rFonts w:ascii="Calibri" w:hAnsi="Calibri"/>
                <w:sz w:val="18"/>
              </w:rPr>
            </w:pPr>
          </w:p>
        </w:tc>
        <w:tc>
          <w:tcPr>
            <w:tcW w:w="2234" w:type="dxa"/>
            <w:vMerge/>
            <w:vAlign w:val="center"/>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2.3.12 Zip Code of Last Permanent Address (adults and unaccompanied youth only)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bookmarkStart w:id="49" w:name="Check51"/>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49"/>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bookmarkStart w:id="50" w:name="Check52"/>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50"/>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4"/>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2.3.13 Housing Status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3"/>
                  <w:enabled/>
                  <w:calcOnExit w:val="0"/>
                  <w:checkBox>
                    <w:sizeAuto/>
                    <w:default w:val="0"/>
                  </w:checkBox>
                </w:ffData>
              </w:fldChar>
            </w:r>
            <w:bookmarkStart w:id="51" w:name="Check53"/>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51"/>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4"/>
                  <w:enabled/>
                  <w:calcOnExit w:val="0"/>
                  <w:checkBox>
                    <w:sizeAuto/>
                    <w:default w:val="0"/>
                  </w:checkBox>
                </w:ffData>
              </w:fldChar>
            </w:r>
            <w:bookmarkStart w:id="52" w:name="Check54"/>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52"/>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7"/>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ign w:val="center"/>
          </w:tcPr>
          <w:p w:rsidR="000039CF" w:rsidRPr="00920D71" w:rsidRDefault="000039CF" w:rsidP="000039CF">
            <w:pPr>
              <w:rPr>
                <w:rFonts w:ascii="Calibri" w:hAnsi="Calibri"/>
                <w:sz w:val="18"/>
              </w:rPr>
            </w:pPr>
          </w:p>
        </w:tc>
        <w:tc>
          <w:tcPr>
            <w:tcW w:w="2234" w:type="dxa"/>
            <w:vMerge/>
            <w:vAlign w:val="center"/>
          </w:tcPr>
          <w:p w:rsidR="000039CF" w:rsidRPr="00920D71" w:rsidRDefault="000039CF" w:rsidP="000039CF">
            <w:pPr>
              <w:rPr>
                <w:rFonts w:ascii="Calibri" w:hAnsi="Calibri"/>
                <w:b/>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2.3.14 Non-Cash Benefits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9"/>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0"/>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2.3.15 Income and Sources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2.3.16 Financial Assistance Provided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4"/>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2.3.17 Housing Relocation &amp; Stabilization Services </w:t>
            </w:r>
            <w:r>
              <w:rPr>
                <w:rFonts w:ascii="Calibri" w:hAnsi="Calibri"/>
                <w:sz w:val="18"/>
              </w:rPr>
              <w:t xml:space="preserve">Provided </w:t>
            </w:r>
            <w:r w:rsidRPr="00920D71">
              <w:rPr>
                <w:rFonts w:ascii="Calibri" w:hAnsi="Calibri"/>
                <w:sz w:val="18"/>
              </w:rPr>
              <w:t xml:space="preserve">(all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bookmarkStart w:id="53" w:name="Check55"/>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53"/>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bookmarkStart w:id="54" w:name="Check56"/>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bookmarkEnd w:id="54"/>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2.4 Client/Community Outcomes –</w:t>
            </w:r>
            <w:r w:rsidRPr="00920D71">
              <w:rPr>
                <w:rFonts w:ascii="Calibri" w:hAnsi="Calibri"/>
                <w:sz w:val="18"/>
              </w:rPr>
              <w:t xml:space="preserve"> Additional data relevant to client and community outcomes measurement are collected at or around the time of intake.  </w:t>
            </w:r>
          </w:p>
          <w:p w:rsidR="000039CF" w:rsidRPr="00920D71" w:rsidRDefault="000039CF" w:rsidP="000039CF">
            <w:pPr>
              <w:rPr>
                <w:rFonts w:ascii="Calibri" w:hAnsi="Calibri"/>
                <w:sz w:val="18"/>
              </w:rPr>
            </w:pPr>
            <w:r w:rsidRPr="00EA5184">
              <w:rPr>
                <w:rFonts w:ascii="Calibri" w:hAnsi="Calibri"/>
                <w:b/>
                <w:sz w:val="18"/>
              </w:rPr>
              <w:t>O</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13662" w:type="dxa"/>
            <w:gridSpan w:val="6"/>
          </w:tcPr>
          <w:p w:rsidR="000039CF" w:rsidRPr="00920D71" w:rsidRDefault="000039CF" w:rsidP="000039CF">
            <w:pPr>
              <w:rPr>
                <w:rFonts w:ascii="Calibri" w:hAnsi="Calibri"/>
                <w:sz w:val="18"/>
              </w:rPr>
            </w:pPr>
            <w:r w:rsidRPr="00920D71">
              <w:rPr>
                <w:rFonts w:ascii="Calibri" w:hAnsi="Calibri"/>
                <w:b/>
                <w:sz w:val="20"/>
              </w:rPr>
              <w:t>3.  Initial Housing Plan, Location, and Inspection</w:t>
            </w:r>
          </w:p>
        </w:tc>
      </w:tr>
      <w:tr w:rsidR="000039CF" w:rsidRPr="00920D71">
        <w:tc>
          <w:tcPr>
            <w:tcW w:w="6158" w:type="dxa"/>
          </w:tcPr>
          <w:p w:rsidR="000039CF" w:rsidRPr="00920D71" w:rsidRDefault="000039CF" w:rsidP="000039CF">
            <w:pPr>
              <w:rPr>
                <w:rFonts w:ascii="Calibri" w:hAnsi="Calibri"/>
                <w:b/>
                <w:i/>
                <w:sz w:val="18"/>
              </w:rPr>
            </w:pPr>
            <w:r w:rsidRPr="00920D71">
              <w:rPr>
                <w:rFonts w:ascii="Calibri" w:hAnsi="Calibri"/>
                <w:b/>
                <w:i/>
                <w:sz w:val="18"/>
              </w:rPr>
              <w:t>3.1 Housing Plan –</w:t>
            </w:r>
            <w:r w:rsidRPr="00920D71">
              <w:rPr>
                <w:rFonts w:ascii="Calibri" w:hAnsi="Calibri"/>
                <w:sz w:val="18"/>
              </w:rPr>
              <w:t xml:space="preserve"> Each household receives a housing plan with housing goals clearly identified and action steps aimed at overcoming barriers </w:t>
            </w:r>
            <w:r>
              <w:rPr>
                <w:rFonts w:ascii="Calibri" w:hAnsi="Calibri"/>
                <w:sz w:val="18"/>
              </w:rPr>
              <w:t>related to obtaining and/or maintaining housing</w:t>
            </w:r>
            <w:r w:rsidRPr="00920D71">
              <w:rPr>
                <w:rFonts w:ascii="Calibri" w:hAnsi="Calibri"/>
                <w:sz w:val="18"/>
              </w:rPr>
              <w:t xml:space="preserve">.  </w:t>
            </w:r>
            <w:r w:rsidRPr="00920D71">
              <w:rPr>
                <w:rFonts w:ascii="Calibri" w:hAnsi="Calibri"/>
                <w:b/>
                <w:sz w:val="18"/>
              </w:rPr>
              <w:t>O</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Client Housing Plan</w:t>
            </w:r>
          </w:p>
        </w:tc>
        <w:tc>
          <w:tcPr>
            <w:tcW w:w="2234" w:type="dxa"/>
            <w:vAlign w:val="center"/>
          </w:tcPr>
          <w:p w:rsidR="000039CF" w:rsidRDefault="000039CF" w:rsidP="000039CF">
            <w:pPr>
              <w:rPr>
                <w:rFonts w:ascii="Calibri" w:hAnsi="Calibri"/>
                <w:sz w:val="18"/>
              </w:rPr>
            </w:pPr>
          </w:p>
          <w:p w:rsidR="000039CF" w:rsidRDefault="000039CF" w:rsidP="000039CF">
            <w:pPr>
              <w:rPr>
                <w:rFonts w:ascii="Calibri" w:hAnsi="Calibri"/>
                <w:sz w:val="18"/>
              </w:rPr>
            </w:pPr>
          </w:p>
          <w:p w:rsidR="000039CF" w:rsidRDefault="000039CF" w:rsidP="000039CF">
            <w:pPr>
              <w:rPr>
                <w:rFonts w:ascii="Calibri" w:hAnsi="Calibri"/>
                <w:sz w:val="18"/>
              </w:rPr>
            </w:pPr>
          </w:p>
          <w:p w:rsidR="000039CF" w:rsidRDefault="000039CF" w:rsidP="000039CF">
            <w:pPr>
              <w:rPr>
                <w:rFonts w:ascii="Calibri" w:hAnsi="Calibri"/>
                <w:sz w:val="18"/>
              </w:rPr>
            </w:pPr>
          </w:p>
          <w:p w:rsidR="000039CF" w:rsidRPr="00920D71" w:rsidRDefault="000039CF" w:rsidP="000039CF">
            <w:pPr>
              <w:rPr>
                <w:rFonts w:ascii="Calibri" w:hAnsi="Calibri"/>
                <w:sz w:val="18"/>
              </w:rPr>
            </w:pPr>
          </w:p>
        </w:tc>
      </w:tr>
    </w:tbl>
    <w:tbl>
      <w:tblP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rPr>
          <w:cantSplit/>
          <w:tblHeader/>
        </w:trPr>
        <w:tc>
          <w:tcPr>
            <w:tcW w:w="6158"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 xml:space="preserve">Assessment Area </w:t>
            </w:r>
          </w:p>
          <w:p w:rsidR="000039CF" w:rsidRPr="00920D71" w:rsidRDefault="000039CF" w:rsidP="000039CF">
            <w:pPr>
              <w:jc w:val="center"/>
              <w:rPr>
                <w:rFonts w:ascii="Calibri" w:hAnsi="Calibri"/>
                <w:b/>
                <w:sz w:val="18"/>
              </w:rPr>
            </w:pPr>
            <w:r w:rsidRPr="00920D71">
              <w:rPr>
                <w:rFonts w:ascii="Calibri" w:hAnsi="Calibri"/>
                <w:b/>
                <w:sz w:val="18"/>
              </w:rPr>
              <w:t>“R” indicates the activity is HUD-required</w:t>
            </w:r>
          </w:p>
          <w:p w:rsidR="000039CF" w:rsidRPr="00920D71" w:rsidRDefault="000039CF" w:rsidP="00590608">
            <w:pPr>
              <w:jc w:val="center"/>
              <w:rPr>
                <w:b/>
                <w:sz w:val="18"/>
              </w:rPr>
            </w:pPr>
            <w:r w:rsidRPr="00920D71">
              <w:rPr>
                <w:rFonts w:ascii="Calibri" w:hAnsi="Calibri"/>
                <w:b/>
                <w:sz w:val="18"/>
              </w:rPr>
              <w:t xml:space="preserve">“O” indicates the </w:t>
            </w:r>
            <w:r w:rsidR="009C5970">
              <w:rPr>
                <w:rFonts w:ascii="Calibri" w:hAnsi="Calibri"/>
                <w:b/>
                <w:sz w:val="18"/>
              </w:rPr>
              <w:t>element</w:t>
            </w:r>
            <w:r w:rsidRPr="00920D71">
              <w:rPr>
                <w:rFonts w:ascii="Calibri" w:hAnsi="Calibri"/>
                <w:b/>
                <w:sz w:val="18"/>
              </w:rPr>
              <w:t xml:space="preserve"> is optional</w:t>
            </w:r>
          </w:p>
        </w:tc>
        <w:tc>
          <w:tcPr>
            <w:tcW w:w="435"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Yes</w:t>
            </w:r>
          </w:p>
        </w:tc>
        <w:tc>
          <w:tcPr>
            <w:tcW w:w="669"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No</w:t>
            </w:r>
            <w:r>
              <w:rPr>
                <w:rFonts w:ascii="Calibri" w:hAnsi="Calibri"/>
                <w:b/>
                <w:sz w:val="20"/>
              </w:rPr>
              <w:t xml:space="preserve"> /</w:t>
            </w:r>
            <w:r w:rsidRPr="00920D71">
              <w:rPr>
                <w:rFonts w:ascii="Calibri" w:hAnsi="Calibri"/>
                <w:b/>
                <w:sz w:val="20"/>
              </w:rPr>
              <w:t xml:space="preserve"> Needs Work</w:t>
            </w:r>
          </w:p>
        </w:tc>
        <w:tc>
          <w:tcPr>
            <w:tcW w:w="2006"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Comments/Corrective Action</w:t>
            </w:r>
          </w:p>
        </w:tc>
        <w:tc>
          <w:tcPr>
            <w:tcW w:w="2160"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Supporting Documentation</w:t>
            </w:r>
          </w:p>
        </w:tc>
        <w:tc>
          <w:tcPr>
            <w:tcW w:w="2234"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 xml:space="preserve">Applicable </w:t>
            </w:r>
            <w:r>
              <w:rPr>
                <w:rFonts w:ascii="Calibri" w:hAnsi="Calibri"/>
                <w:b/>
                <w:sz w:val="20"/>
              </w:rPr>
              <w:t>Requirements, Guidance, Templates and</w:t>
            </w:r>
            <w:r w:rsidRPr="00920D71">
              <w:rPr>
                <w:rFonts w:ascii="Calibri" w:hAnsi="Calibri"/>
                <w:b/>
                <w:sz w:val="20"/>
              </w:rPr>
              <w:t xml:space="preserve"> Forms </w:t>
            </w:r>
          </w:p>
        </w:tc>
      </w:tr>
    </w:tbl>
    <w:tbl>
      <w:tblPr>
        <w:tblpPr w:leftFromText="180" w:rightFromText="180" w:vertAnchor="text" w:tblpY="1"/>
        <w:tblOverlap w:val="neve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3.2 Housing Search and Placement –</w:t>
            </w:r>
            <w:r w:rsidRPr="00920D71">
              <w:rPr>
                <w:rFonts w:ascii="Calibri" w:hAnsi="Calibri"/>
                <w:sz w:val="18"/>
              </w:rPr>
              <w:t xml:space="preserve"> Each household that needs housing is assisted to locate and secure suitable housing.  </w:t>
            </w:r>
            <w:r w:rsidRPr="00920D71">
              <w:rPr>
                <w:rFonts w:ascii="Calibri" w:hAnsi="Calibri"/>
                <w:b/>
                <w:sz w:val="18"/>
              </w:rPr>
              <w:t>O</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p>
        </w:tc>
        <w:tc>
          <w:tcPr>
            <w:tcW w:w="2234" w:type="dxa"/>
            <w:vAlign w:val="center"/>
          </w:tcPr>
          <w:p w:rsidR="000039CF" w:rsidRDefault="000039CF" w:rsidP="000039CF">
            <w:pPr>
              <w:rPr>
                <w:rFonts w:ascii="Calibri" w:hAnsi="Calibri"/>
                <w:sz w:val="18"/>
              </w:rPr>
            </w:pPr>
          </w:p>
          <w:p w:rsidR="000039CF" w:rsidRDefault="000039CF" w:rsidP="000039CF">
            <w:pPr>
              <w:rPr>
                <w:rFonts w:ascii="Calibri" w:hAnsi="Calibri"/>
                <w:sz w:val="18"/>
              </w:rPr>
            </w:pPr>
          </w:p>
          <w:p w:rsidR="000039CF" w:rsidRDefault="000039CF" w:rsidP="000039CF">
            <w:pPr>
              <w:rPr>
                <w:rFonts w:ascii="Calibri" w:hAnsi="Calibri"/>
                <w:sz w:val="18"/>
              </w:rPr>
            </w:pPr>
          </w:p>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rPr>
                <w:rFonts w:ascii="Calibri" w:hAnsi="Calibri" w:cs="ArialMT"/>
                <w:sz w:val="18"/>
                <w:szCs w:val="24"/>
                <w:lang w:bidi="en-US"/>
              </w:rPr>
            </w:pPr>
            <w:r w:rsidRPr="00920D71">
              <w:rPr>
                <w:rFonts w:ascii="Calibri" w:hAnsi="Calibri"/>
                <w:b/>
                <w:i/>
                <w:sz w:val="18"/>
              </w:rPr>
              <w:t>3.3 Rent Reasonableness –</w:t>
            </w:r>
            <w:r w:rsidRPr="00920D71">
              <w:rPr>
                <w:rFonts w:ascii="Calibri" w:hAnsi="Calibri"/>
                <w:sz w:val="18"/>
              </w:rPr>
              <w:t xml:space="preserve"> Rental assistance paid does not exceed the actual rental cost, and the actual rent does not exceed HUD’s standard of “rent reasonableness.”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Signed and dated Rent Reasonableness Checklist and Certification, or comparable document</w:t>
            </w:r>
          </w:p>
        </w:tc>
        <w:tc>
          <w:tcPr>
            <w:tcW w:w="2234" w:type="dxa"/>
            <w:vAlign w:val="center"/>
          </w:tcPr>
          <w:p w:rsidR="000039CF" w:rsidRPr="00920D71" w:rsidRDefault="000039CF" w:rsidP="000039CF">
            <w:pPr>
              <w:rPr>
                <w:rFonts w:ascii="Calibri" w:hAnsi="Calibri"/>
                <w:b/>
                <w:sz w:val="18"/>
              </w:rPr>
            </w:pPr>
            <w:r w:rsidRPr="00920D71">
              <w:rPr>
                <w:rFonts w:ascii="Calibri" w:hAnsi="Calibri"/>
                <w:sz w:val="18"/>
              </w:rPr>
              <w:t xml:space="preserve">Rent Reasonableness Checklist and Certification model form at: </w:t>
            </w:r>
            <w:r w:rsidRPr="004D7975">
              <w:rPr>
                <w:rFonts w:ascii="Calibri" w:hAnsi="Calibri"/>
                <w:i/>
                <w:sz w:val="18"/>
              </w:rPr>
              <w:t>http://www.hudhre.info</w:t>
            </w: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3.4 Inspection/Habitability Determination –</w:t>
            </w:r>
            <w:r w:rsidRPr="00920D71">
              <w:rPr>
                <w:rFonts w:ascii="Calibri" w:hAnsi="Calibri"/>
                <w:sz w:val="18"/>
              </w:rPr>
              <w:t xml:space="preserve"> Before</w:t>
            </w:r>
            <w:r>
              <w:rPr>
                <w:rFonts w:ascii="Calibri" w:hAnsi="Calibri"/>
                <w:sz w:val="18"/>
              </w:rPr>
              <w:t xml:space="preserve"> HPRP</w:t>
            </w:r>
            <w:r w:rsidRPr="00920D71">
              <w:rPr>
                <w:rFonts w:ascii="Calibri" w:hAnsi="Calibri"/>
                <w:sz w:val="18"/>
              </w:rPr>
              <w:t xml:space="preserve"> </w:t>
            </w:r>
            <w:r>
              <w:rPr>
                <w:rFonts w:ascii="Calibri" w:hAnsi="Calibri"/>
                <w:sz w:val="18"/>
              </w:rPr>
              <w:t>f</w:t>
            </w:r>
            <w:r w:rsidRPr="00920D71">
              <w:rPr>
                <w:rFonts w:ascii="Calibri" w:hAnsi="Calibri"/>
                <w:sz w:val="18"/>
              </w:rPr>
              <w:t xml:space="preserve">inancial </w:t>
            </w:r>
            <w:r>
              <w:rPr>
                <w:rFonts w:ascii="Calibri" w:hAnsi="Calibri"/>
                <w:sz w:val="18"/>
              </w:rPr>
              <w:t>a</w:t>
            </w:r>
            <w:r w:rsidRPr="00920D71">
              <w:rPr>
                <w:rFonts w:ascii="Calibri" w:hAnsi="Calibri"/>
                <w:sz w:val="18"/>
              </w:rPr>
              <w:t xml:space="preserve">ssistance is </w:t>
            </w:r>
            <w:r>
              <w:rPr>
                <w:rFonts w:ascii="Calibri" w:hAnsi="Calibri"/>
                <w:sz w:val="18"/>
              </w:rPr>
              <w:t>provided for</w:t>
            </w:r>
            <w:r w:rsidRPr="00920D71">
              <w:rPr>
                <w:rFonts w:ascii="Calibri" w:hAnsi="Calibri"/>
                <w:sz w:val="18"/>
              </w:rPr>
              <w:t xml:space="preserve"> housing, a staff member (1) conducts an onsite inspection of the housing</w:t>
            </w:r>
            <w:r>
              <w:rPr>
                <w:rFonts w:ascii="Calibri" w:hAnsi="Calibri"/>
                <w:sz w:val="18"/>
              </w:rPr>
              <w:t>,</w:t>
            </w:r>
            <w:r w:rsidRPr="00920D71">
              <w:rPr>
                <w:rFonts w:ascii="Calibri" w:hAnsi="Calibri"/>
                <w:sz w:val="18"/>
              </w:rPr>
              <w:t xml:space="preserve"> and (2) determines that the housing meets the habitability standards described in Appendix C of the HPRP Notice.  Documentation in the file supports the determin</w:t>
            </w:r>
            <w:r>
              <w:rPr>
                <w:rFonts w:ascii="Calibri" w:hAnsi="Calibri"/>
                <w:sz w:val="18"/>
              </w:rPr>
              <w:t>ation that the housing meets HUD</w:t>
            </w:r>
            <w:r w:rsidRPr="00920D71">
              <w:rPr>
                <w:rFonts w:ascii="Calibri" w:hAnsi="Calibri"/>
                <w:sz w:val="18"/>
              </w:rPr>
              <w:t xml:space="preserve"> habitability standards.</w:t>
            </w:r>
          </w:p>
          <w:p w:rsidR="000039CF" w:rsidRPr="00920D71" w:rsidRDefault="000039CF" w:rsidP="000039CF">
            <w:pPr>
              <w:rPr>
                <w:rFonts w:ascii="Calibri" w:hAnsi="Calibri"/>
                <w:sz w:val="18"/>
              </w:rPr>
            </w:pPr>
            <w:r w:rsidRPr="00920D71">
              <w:rPr>
                <w:rFonts w:ascii="Calibri" w:hAnsi="Calibri"/>
                <w:sz w:val="18"/>
              </w:rPr>
              <w:t xml:space="preserve"> (Note: These standards apply only where household is moving into new housing</w:t>
            </w:r>
            <w:r>
              <w:rPr>
                <w:rFonts w:ascii="Calibri" w:hAnsi="Calibri"/>
                <w:sz w:val="18"/>
              </w:rPr>
              <w:t xml:space="preserve"> and HPRP Financial Assistance is provided</w:t>
            </w:r>
            <w:r w:rsidRPr="00920D71">
              <w:rPr>
                <w:rFonts w:ascii="Calibri" w:hAnsi="Calibri"/>
                <w:sz w:val="18"/>
              </w:rPr>
              <w:t>, but NOT if household is already living in the housing to be assisted</w:t>
            </w:r>
            <w:r>
              <w:rPr>
                <w:rFonts w:ascii="Calibri" w:hAnsi="Calibri"/>
                <w:sz w:val="18"/>
              </w:rPr>
              <w:t xml:space="preserve"> and/or HPRP housing relocation and stabilization services only are provided</w:t>
            </w:r>
            <w:r w:rsidRPr="00920D71">
              <w:rPr>
                <w:rFonts w:ascii="Calibri" w:hAnsi="Calibri"/>
                <w:sz w:val="18"/>
              </w:rPr>
              <w:t xml:space="preserve">.)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 xml:space="preserve">Signed and dated HPRP Housing </w:t>
            </w:r>
            <w:r w:rsidRPr="00920D71">
              <w:rPr>
                <w:rFonts w:ascii="Calibri" w:hAnsi="Calibri" w:cs="ArialMT"/>
                <w:sz w:val="18"/>
                <w:szCs w:val="24"/>
                <w:lang w:bidi="en-US"/>
              </w:rPr>
              <w:t>Habitability Standards Inspection Checklist</w:t>
            </w:r>
            <w:r w:rsidRPr="00920D71">
              <w:rPr>
                <w:rFonts w:ascii="Calibri" w:hAnsi="Calibri"/>
                <w:sz w:val="18"/>
              </w:rPr>
              <w:t>, or comparable document</w:t>
            </w:r>
          </w:p>
        </w:tc>
        <w:tc>
          <w:tcPr>
            <w:tcW w:w="2234" w:type="dxa"/>
            <w:vAlign w:val="center"/>
          </w:tcPr>
          <w:p w:rsidR="000039CF" w:rsidRPr="00920D71" w:rsidRDefault="000039CF" w:rsidP="000039CF">
            <w:pPr>
              <w:rPr>
                <w:rFonts w:ascii="Calibri" w:hAnsi="Calibri"/>
                <w:b/>
                <w:sz w:val="18"/>
              </w:rPr>
            </w:pPr>
            <w:r w:rsidRPr="00920D71">
              <w:rPr>
                <w:rFonts w:ascii="Calibri" w:hAnsi="Calibri"/>
                <w:sz w:val="18"/>
              </w:rPr>
              <w:t xml:space="preserve">HPRP Unit Inspection Requirements &amp; HPRP Housing </w:t>
            </w:r>
            <w:r w:rsidRPr="00920D71">
              <w:rPr>
                <w:rFonts w:ascii="Calibri" w:hAnsi="Calibri" w:cs="ArialMT"/>
                <w:sz w:val="18"/>
                <w:szCs w:val="24"/>
                <w:lang w:bidi="en-US"/>
              </w:rPr>
              <w:t xml:space="preserve">Habitability Standards Inspection Checklist </w:t>
            </w:r>
            <w:r w:rsidRPr="00920D71">
              <w:rPr>
                <w:rFonts w:ascii="Calibri" w:hAnsi="Calibri"/>
                <w:sz w:val="18"/>
              </w:rPr>
              <w:t xml:space="preserve">model form both at: </w:t>
            </w:r>
            <w:r w:rsidRPr="004D7975">
              <w:rPr>
                <w:rFonts w:ascii="Calibri" w:hAnsi="Calibri"/>
                <w:i/>
                <w:sz w:val="18"/>
              </w:rPr>
              <w:t>http://www.hudhre.info</w:t>
            </w: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i/>
                <w:sz w:val="18"/>
              </w:rPr>
              <w:t>3.4.1 Compliance with Additional State or Local Requirements</w:t>
            </w:r>
            <w:r w:rsidRPr="00920D71">
              <w:rPr>
                <w:rFonts w:ascii="Calibri" w:hAnsi="Calibri"/>
                <w:sz w:val="18"/>
              </w:rPr>
              <w:t xml:space="preserve"> – All assisted units also comply with any additional housing code or related requirements, and/or with any more stringent habitability requirements adopted by the HPRP grantee.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tcPr>
          <w:p w:rsidR="000039CF" w:rsidRPr="00920D71" w:rsidRDefault="000039CF" w:rsidP="000039CF">
            <w:pPr>
              <w:rPr>
                <w:rFonts w:ascii="Calibri" w:hAnsi="Calibri"/>
                <w:sz w:val="18"/>
              </w:rPr>
            </w:pPr>
          </w:p>
        </w:tc>
        <w:tc>
          <w:tcPr>
            <w:tcW w:w="2234" w:type="dxa"/>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3.5 Lead</w:t>
            </w:r>
            <w:r>
              <w:rPr>
                <w:rFonts w:ascii="Calibri" w:hAnsi="Calibri"/>
                <w:b/>
                <w:i/>
                <w:sz w:val="18"/>
              </w:rPr>
              <w:t xml:space="preserve"> Based</w:t>
            </w:r>
            <w:r w:rsidRPr="00920D71">
              <w:rPr>
                <w:rFonts w:ascii="Calibri" w:hAnsi="Calibri"/>
                <w:b/>
                <w:i/>
                <w:sz w:val="18"/>
              </w:rPr>
              <w:t xml:space="preserve"> Paint Requirements –</w:t>
            </w:r>
            <w:r w:rsidRPr="00920D71">
              <w:rPr>
                <w:rFonts w:ascii="Calibri" w:hAnsi="Calibri"/>
                <w:sz w:val="18"/>
              </w:rPr>
              <w:t xml:space="preserve"> Before </w:t>
            </w:r>
            <w:r>
              <w:rPr>
                <w:rFonts w:ascii="Calibri" w:hAnsi="Calibri"/>
                <w:sz w:val="18"/>
              </w:rPr>
              <w:t>HPRP f</w:t>
            </w:r>
            <w:r w:rsidRPr="00920D71">
              <w:rPr>
                <w:rFonts w:ascii="Calibri" w:hAnsi="Calibri"/>
                <w:sz w:val="18"/>
              </w:rPr>
              <w:t xml:space="preserve">inancial </w:t>
            </w:r>
            <w:r>
              <w:rPr>
                <w:rFonts w:ascii="Calibri" w:hAnsi="Calibri"/>
                <w:sz w:val="18"/>
              </w:rPr>
              <w:t>a</w:t>
            </w:r>
            <w:r w:rsidRPr="00920D71">
              <w:rPr>
                <w:rFonts w:ascii="Calibri" w:hAnsi="Calibri"/>
                <w:sz w:val="18"/>
              </w:rPr>
              <w:t xml:space="preserve">ssistance is </w:t>
            </w:r>
            <w:r>
              <w:rPr>
                <w:rFonts w:ascii="Calibri" w:hAnsi="Calibri"/>
                <w:sz w:val="18"/>
              </w:rPr>
              <w:t xml:space="preserve">provided for </w:t>
            </w:r>
            <w:r w:rsidRPr="00920D71">
              <w:rPr>
                <w:rFonts w:ascii="Calibri" w:hAnsi="Calibri"/>
                <w:sz w:val="18"/>
              </w:rPr>
              <w:t xml:space="preserve">housing occupied by </w:t>
            </w:r>
            <w:r>
              <w:rPr>
                <w:rFonts w:ascii="Calibri" w:hAnsi="Calibri"/>
                <w:sz w:val="18"/>
              </w:rPr>
              <w:t xml:space="preserve">households with </w:t>
            </w:r>
            <w:r w:rsidRPr="00920D71">
              <w:rPr>
                <w:rFonts w:ascii="Calibri" w:hAnsi="Calibri"/>
                <w:sz w:val="18"/>
              </w:rPr>
              <w:t>children under 6 and constructe</w:t>
            </w:r>
            <w:r>
              <w:rPr>
                <w:rFonts w:ascii="Calibri" w:hAnsi="Calibri"/>
                <w:sz w:val="18"/>
              </w:rPr>
              <w:t>d before 1978, a HUD-certified visual a</w:t>
            </w:r>
            <w:r w:rsidRPr="00920D71">
              <w:rPr>
                <w:rFonts w:ascii="Calibri" w:hAnsi="Calibri"/>
                <w:sz w:val="18"/>
              </w:rPr>
              <w:t>ssessor conducts an on-site visual assessment to identify any deteriorated lead</w:t>
            </w:r>
            <w:r>
              <w:rPr>
                <w:rFonts w:ascii="Calibri" w:hAnsi="Calibri"/>
                <w:sz w:val="18"/>
              </w:rPr>
              <w:t xml:space="preserve"> based</w:t>
            </w:r>
            <w:r w:rsidRPr="00920D71">
              <w:rPr>
                <w:rFonts w:ascii="Calibri" w:hAnsi="Calibri"/>
                <w:sz w:val="18"/>
              </w:rPr>
              <w:t xml:space="preserve"> paint.   Documentation in the file supports that the both the inspection process and the housing itself comply with the Lead Based Paint Poisoning Prevention Act. </w:t>
            </w:r>
            <w:r>
              <w:rPr>
                <w:rFonts w:ascii="Calibri" w:hAnsi="Calibri"/>
                <w:sz w:val="18"/>
              </w:rPr>
              <w:t xml:space="preserve"> </w:t>
            </w:r>
            <w:r w:rsidRPr="00920D71">
              <w:rPr>
                <w:rFonts w:ascii="Calibri" w:hAnsi="Calibri"/>
                <w:sz w:val="18"/>
              </w:rPr>
              <w:t xml:space="preserve"> (Note: These standards apply only whe</w:t>
            </w:r>
            <w:r>
              <w:rPr>
                <w:rFonts w:ascii="Calibri" w:hAnsi="Calibri"/>
                <w:sz w:val="18"/>
              </w:rPr>
              <w:t>n</w:t>
            </w:r>
            <w:r w:rsidRPr="00920D71">
              <w:rPr>
                <w:rFonts w:ascii="Calibri" w:hAnsi="Calibri"/>
                <w:sz w:val="18"/>
              </w:rPr>
              <w:t xml:space="preserve"> </w:t>
            </w:r>
            <w:r>
              <w:rPr>
                <w:rFonts w:ascii="Calibri" w:hAnsi="Calibri"/>
                <w:sz w:val="18"/>
              </w:rPr>
              <w:t>HPRP financial assistance is provided, there is a child under 6 years old</w:t>
            </w:r>
            <w:r w:rsidR="00740F4C">
              <w:rPr>
                <w:rFonts w:ascii="Calibri" w:hAnsi="Calibri"/>
                <w:sz w:val="18"/>
              </w:rPr>
              <w:t xml:space="preserve"> or pregnant woman</w:t>
            </w:r>
            <w:r>
              <w:rPr>
                <w:rFonts w:ascii="Calibri" w:hAnsi="Calibri"/>
                <w:sz w:val="18"/>
              </w:rPr>
              <w:t xml:space="preserve"> living in the unit, and the unit was constructed before 1978.</w:t>
            </w:r>
            <w:r w:rsidRPr="00920D71">
              <w:rPr>
                <w:rFonts w:ascii="Calibri" w:hAnsi="Calibri"/>
                <w:sz w:val="18"/>
              </w:rPr>
              <w:t xml:space="preserve">)    </w:t>
            </w:r>
            <w:r w:rsidRPr="00920D71">
              <w:rPr>
                <w:rFonts w:ascii="Calibri" w:hAnsi="Calibri"/>
                <w:b/>
                <w:sz w:val="18"/>
              </w:rPr>
              <w:t>R</w:t>
            </w:r>
          </w:p>
          <w:p w:rsidR="000039CF" w:rsidRPr="00920D71" w:rsidRDefault="000039CF" w:rsidP="000039CF">
            <w:pPr>
              <w:rPr>
                <w:rFonts w:ascii="Calibri" w:hAnsi="Calibri"/>
                <w:sz w:val="18"/>
              </w:rPr>
            </w:pP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i/>
                <w:sz w:val="18"/>
              </w:rPr>
            </w:pPr>
            <w:r w:rsidRPr="00920D71">
              <w:rPr>
                <w:rFonts w:ascii="Calibri" w:hAnsi="Calibri"/>
                <w:i/>
                <w:sz w:val="18"/>
              </w:rPr>
              <w:t>Examples of Documents that May Be Needed:</w:t>
            </w:r>
          </w:p>
          <w:p w:rsidR="000039CF" w:rsidRPr="00920D71" w:rsidRDefault="000039CF" w:rsidP="000039CF">
            <w:pPr>
              <w:numPr>
                <w:ilvl w:val="0"/>
                <w:numId w:val="34"/>
              </w:numPr>
              <w:rPr>
                <w:rFonts w:ascii="Calibri" w:hAnsi="Calibri"/>
                <w:sz w:val="18"/>
              </w:rPr>
            </w:pPr>
            <w:r w:rsidRPr="00920D71">
              <w:rPr>
                <w:rFonts w:ascii="Calibri" w:hAnsi="Calibri"/>
                <w:sz w:val="18"/>
              </w:rPr>
              <w:t>Proof of children’s age</w:t>
            </w:r>
          </w:p>
          <w:p w:rsidR="000039CF" w:rsidRPr="00920D71" w:rsidRDefault="000039CF" w:rsidP="000039CF">
            <w:pPr>
              <w:numPr>
                <w:ilvl w:val="0"/>
                <w:numId w:val="34"/>
              </w:numPr>
              <w:rPr>
                <w:rFonts w:ascii="Calibri" w:hAnsi="Calibri"/>
                <w:sz w:val="18"/>
              </w:rPr>
            </w:pPr>
            <w:r w:rsidRPr="00920D71">
              <w:rPr>
                <w:rFonts w:ascii="Calibri" w:hAnsi="Calibri"/>
                <w:sz w:val="18"/>
              </w:rPr>
              <w:t>Lead screening worksheet</w:t>
            </w:r>
          </w:p>
          <w:p w:rsidR="000039CF" w:rsidRPr="00920D71" w:rsidRDefault="000039CF" w:rsidP="000039CF">
            <w:pPr>
              <w:numPr>
                <w:ilvl w:val="0"/>
                <w:numId w:val="34"/>
              </w:numPr>
              <w:rPr>
                <w:rFonts w:ascii="Calibri" w:hAnsi="Calibri"/>
                <w:sz w:val="18"/>
              </w:rPr>
            </w:pPr>
            <w:r w:rsidRPr="00920D71">
              <w:rPr>
                <w:rFonts w:ascii="Calibri" w:hAnsi="Calibri"/>
                <w:sz w:val="18"/>
              </w:rPr>
              <w:t>Lead paint visual assessment certification</w:t>
            </w:r>
          </w:p>
          <w:p w:rsidR="000039CF" w:rsidRPr="00920D71" w:rsidRDefault="000039CF" w:rsidP="000039CF">
            <w:pPr>
              <w:numPr>
                <w:ilvl w:val="0"/>
                <w:numId w:val="34"/>
              </w:numPr>
              <w:rPr>
                <w:rFonts w:ascii="Calibri" w:hAnsi="Calibri"/>
                <w:sz w:val="18"/>
              </w:rPr>
            </w:pPr>
            <w:r w:rsidRPr="00920D71">
              <w:rPr>
                <w:rFonts w:ascii="Calibri" w:hAnsi="Calibri"/>
                <w:sz w:val="18"/>
              </w:rPr>
              <w:t>Owner certification</w:t>
            </w:r>
          </w:p>
          <w:p w:rsidR="000039CF" w:rsidRPr="00920D71" w:rsidRDefault="000039CF" w:rsidP="000039CF">
            <w:pPr>
              <w:numPr>
                <w:ilvl w:val="0"/>
                <w:numId w:val="34"/>
              </w:numPr>
              <w:rPr>
                <w:rFonts w:ascii="Calibri" w:hAnsi="Calibri"/>
                <w:sz w:val="18"/>
              </w:rPr>
            </w:pPr>
            <w:r w:rsidRPr="00920D71">
              <w:rPr>
                <w:rFonts w:ascii="Calibri" w:hAnsi="Calibri"/>
                <w:sz w:val="18"/>
              </w:rPr>
              <w:t>Clearance report</w:t>
            </w:r>
          </w:p>
          <w:p w:rsidR="000039CF" w:rsidRDefault="000039CF" w:rsidP="000039CF">
            <w:pPr>
              <w:numPr>
                <w:ilvl w:val="0"/>
                <w:numId w:val="34"/>
              </w:numPr>
              <w:rPr>
                <w:rFonts w:ascii="Calibri" w:hAnsi="Calibri"/>
                <w:sz w:val="18"/>
              </w:rPr>
            </w:pPr>
            <w:r w:rsidRPr="00920D71">
              <w:rPr>
                <w:rFonts w:ascii="Calibri" w:hAnsi="Calibri"/>
                <w:sz w:val="18"/>
              </w:rPr>
              <w:t>Documentation of ongoing maintenance</w:t>
            </w:r>
          </w:p>
          <w:p w:rsidR="000039CF" w:rsidRPr="00B123C9" w:rsidRDefault="000039CF" w:rsidP="000039CF">
            <w:pPr>
              <w:numPr>
                <w:ilvl w:val="0"/>
                <w:numId w:val="34"/>
              </w:numPr>
              <w:rPr>
                <w:rFonts w:ascii="Calibri" w:hAnsi="Calibri"/>
                <w:sz w:val="18"/>
              </w:rPr>
            </w:pPr>
            <w:r w:rsidRPr="00B123C9">
              <w:rPr>
                <w:rFonts w:ascii="Calibri" w:hAnsi="Calibri"/>
                <w:sz w:val="18"/>
              </w:rPr>
              <w:t>Documentation of response to EIBLL child</w:t>
            </w:r>
          </w:p>
        </w:tc>
        <w:tc>
          <w:tcPr>
            <w:tcW w:w="2234" w:type="dxa"/>
            <w:vAlign w:val="center"/>
          </w:tcPr>
          <w:p w:rsidR="000039CF" w:rsidRPr="00920D71" w:rsidRDefault="000039CF" w:rsidP="000039CF">
            <w:pPr>
              <w:rPr>
                <w:rFonts w:ascii="Calibri" w:hAnsi="Calibri"/>
                <w:b/>
                <w:sz w:val="18"/>
              </w:rPr>
            </w:pPr>
            <w:r>
              <w:rPr>
                <w:rFonts w:ascii="Calibri" w:hAnsi="Calibri" w:cs="ArialMT"/>
                <w:sz w:val="18"/>
                <w:szCs w:val="24"/>
                <w:lang w:bidi="en-US"/>
              </w:rPr>
              <w:t>Detailed guidance on the lead-based p</w:t>
            </w:r>
            <w:r w:rsidRPr="00920D71">
              <w:rPr>
                <w:rFonts w:ascii="Calibri" w:hAnsi="Calibri" w:cs="ArialMT"/>
                <w:sz w:val="18"/>
                <w:szCs w:val="24"/>
                <w:lang w:bidi="en-US"/>
              </w:rPr>
              <w:t xml:space="preserve">aint requirements and sample tools are available </w:t>
            </w:r>
            <w:r w:rsidRPr="00920D71">
              <w:rPr>
                <w:rFonts w:ascii="Calibri" w:hAnsi="Calibri"/>
                <w:sz w:val="18"/>
              </w:rPr>
              <w:t xml:space="preserve">at: </w:t>
            </w:r>
            <w:r w:rsidRPr="004D7975">
              <w:rPr>
                <w:rFonts w:ascii="Calibri" w:hAnsi="Calibri"/>
                <w:i/>
                <w:sz w:val="18"/>
              </w:rPr>
              <w:t>http://www.hudhre.info</w:t>
            </w: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3.6 Additional requirements and prohibitions</w:t>
            </w:r>
            <w:r w:rsidRPr="00920D71">
              <w:rPr>
                <w:rFonts w:ascii="Calibri" w:hAnsi="Calibri"/>
                <w:sz w:val="18"/>
              </w:rPr>
              <w:t xml:space="preserve"> – All financial assistance provided to households complies with the following additional requirements and prohibitions: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2"/>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mbria Math" w:hAnsi="Cambria Math" w:cs="Cambria Math"/>
                <w:noProof/>
                <w:sz w:val="20"/>
              </w:rPr>
              <w:t> </w:t>
            </w:r>
            <w:r w:rsidR="000039CF" w:rsidRPr="00920D71">
              <w:rPr>
                <w:rFonts w:ascii="Cambria Math" w:hAnsi="Cambria Math" w:cs="Cambria Math"/>
                <w:noProof/>
                <w:sz w:val="20"/>
              </w:rPr>
              <w:t> </w:t>
            </w:r>
            <w:r w:rsidR="000039CF" w:rsidRPr="00920D71">
              <w:rPr>
                <w:rFonts w:ascii="Cambria Math" w:hAnsi="Cambria Math" w:cs="Cambria Math"/>
                <w:noProof/>
                <w:sz w:val="20"/>
              </w:rPr>
              <w:t> </w:t>
            </w:r>
            <w:r w:rsidR="000039CF" w:rsidRPr="00920D71">
              <w:rPr>
                <w:rFonts w:ascii="Cambria Math" w:hAnsi="Cambria Math" w:cs="Cambria Math"/>
                <w:noProof/>
                <w:sz w:val="20"/>
              </w:rPr>
              <w:t> </w:t>
            </w:r>
            <w:r w:rsidR="000039CF" w:rsidRPr="00920D71">
              <w:rPr>
                <w:rFonts w:ascii="Cambria Math" w:hAnsi="Cambria Math" w:cs="Cambria Math"/>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p>
        </w:tc>
        <w:tc>
          <w:tcPr>
            <w:tcW w:w="2234" w:type="dxa"/>
            <w:vAlign w:val="center"/>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F619E4">
            <w:pPr>
              <w:rPr>
                <w:rFonts w:ascii="Calibri" w:hAnsi="Calibri"/>
                <w:sz w:val="18"/>
              </w:rPr>
            </w:pPr>
            <w:r w:rsidRPr="00F619E4">
              <w:rPr>
                <w:rFonts w:ascii="Calibri" w:hAnsi="Calibri"/>
                <w:b/>
                <w:i/>
                <w:sz w:val="18"/>
              </w:rPr>
              <w:t xml:space="preserve">3.6.1 Lease Requirement </w:t>
            </w:r>
            <w:proofErr w:type="gramStart"/>
            <w:r w:rsidRPr="00F619E4">
              <w:rPr>
                <w:rFonts w:ascii="Calibri" w:hAnsi="Calibri"/>
                <w:b/>
                <w:i/>
                <w:sz w:val="18"/>
              </w:rPr>
              <w:t>–</w:t>
            </w:r>
            <w:r w:rsidRPr="00F619E4">
              <w:rPr>
                <w:rFonts w:ascii="Calibri" w:hAnsi="Calibri"/>
                <w:sz w:val="18"/>
              </w:rPr>
              <w:t xml:space="preserve"> </w:t>
            </w:r>
            <w:r w:rsidR="00167B53" w:rsidRPr="00F619E4">
              <w:t xml:space="preserve"> </w:t>
            </w:r>
            <w:r w:rsidR="00167B53" w:rsidRPr="00F619E4">
              <w:rPr>
                <w:rFonts w:ascii="Calibri" w:hAnsi="Calibri"/>
                <w:sz w:val="18"/>
              </w:rPr>
              <w:t>Each</w:t>
            </w:r>
            <w:proofErr w:type="gramEnd"/>
            <w:r w:rsidR="00167B53" w:rsidRPr="00F619E4">
              <w:rPr>
                <w:rFonts w:ascii="Calibri" w:hAnsi="Calibri"/>
                <w:sz w:val="18"/>
              </w:rPr>
              <w:t xml:space="preserve"> program participant receiving rental assistance must have a legally binding, written lease for the rental unit, unless the assistance is solely for rental arrears. The lease must be between the owner and the program participant.  Where the assistance is solely for rental arrears, an oral agreement may be accepted in place of a written lease, if the agreement gives the program participant an enforceable leasehold interest under state law and the agreement and rent owed are sufficiently documented by the owner’s financial records, rent ledgers or canceled checks.</w:t>
            </w:r>
            <w:r w:rsidR="00167B53" w:rsidRPr="00F619E4">
              <w:t> </w:t>
            </w:r>
            <w:r w:rsidRPr="00F619E4">
              <w:rPr>
                <w:rFonts w:ascii="Calibri" w:hAnsi="Calibri"/>
                <w:sz w:val="18"/>
              </w:rPr>
              <w:t xml:space="preserve">  </w:t>
            </w:r>
            <w:r w:rsidRPr="00F619E4">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Copy of lease, sub-lease</w:t>
            </w:r>
            <w:r>
              <w:rPr>
                <w:rFonts w:ascii="Calibri" w:hAnsi="Calibri"/>
                <w:sz w:val="18"/>
              </w:rPr>
              <w:t xml:space="preserve"> or occupancy agreement</w:t>
            </w:r>
            <w:r w:rsidRPr="00920D71">
              <w:rPr>
                <w:rFonts w:ascii="Calibri" w:hAnsi="Calibri"/>
                <w:sz w:val="18"/>
              </w:rPr>
              <w:t xml:space="preserve"> naming HPRP recipient</w:t>
            </w:r>
          </w:p>
        </w:tc>
        <w:tc>
          <w:tcPr>
            <w:tcW w:w="2234" w:type="dxa"/>
            <w:vAlign w:val="center"/>
          </w:tcPr>
          <w:p w:rsidR="000039CF" w:rsidRPr="00920D71" w:rsidRDefault="000039CF" w:rsidP="000039CF">
            <w:pPr>
              <w:rPr>
                <w:rFonts w:ascii="Calibri" w:hAnsi="Calibri"/>
                <w:sz w:val="18"/>
              </w:rPr>
            </w:pPr>
          </w:p>
        </w:tc>
      </w:tr>
    </w:tbl>
    <w:tbl>
      <w:tblP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rPr>
          <w:cantSplit/>
          <w:tblHeader/>
        </w:trPr>
        <w:tc>
          <w:tcPr>
            <w:tcW w:w="6158"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 xml:space="preserve">Assessment Area </w:t>
            </w:r>
          </w:p>
          <w:p w:rsidR="000039CF" w:rsidRPr="00920D71" w:rsidRDefault="000039CF" w:rsidP="000039CF">
            <w:pPr>
              <w:jc w:val="center"/>
              <w:rPr>
                <w:rFonts w:ascii="Calibri" w:hAnsi="Calibri"/>
                <w:b/>
                <w:sz w:val="18"/>
              </w:rPr>
            </w:pPr>
            <w:r w:rsidRPr="00920D71">
              <w:rPr>
                <w:rFonts w:ascii="Calibri" w:hAnsi="Calibri"/>
                <w:b/>
                <w:sz w:val="18"/>
              </w:rPr>
              <w:t>“R” indicates the activity is HUD-required</w:t>
            </w:r>
          </w:p>
          <w:p w:rsidR="000039CF" w:rsidRPr="00920D71" w:rsidRDefault="000039CF" w:rsidP="00590608">
            <w:pPr>
              <w:jc w:val="center"/>
              <w:rPr>
                <w:b/>
                <w:sz w:val="18"/>
              </w:rPr>
            </w:pPr>
            <w:r w:rsidRPr="00920D71">
              <w:rPr>
                <w:rFonts w:ascii="Calibri" w:hAnsi="Calibri"/>
                <w:b/>
                <w:sz w:val="18"/>
              </w:rPr>
              <w:t xml:space="preserve">“O” indicates the </w:t>
            </w:r>
            <w:r w:rsidR="009C5970">
              <w:rPr>
                <w:rFonts w:ascii="Calibri" w:hAnsi="Calibri"/>
                <w:b/>
                <w:sz w:val="18"/>
              </w:rPr>
              <w:t>element</w:t>
            </w:r>
            <w:r w:rsidR="009C5970" w:rsidRPr="00920D71" w:rsidDel="009C5970">
              <w:rPr>
                <w:rFonts w:ascii="Calibri" w:hAnsi="Calibri"/>
                <w:b/>
                <w:sz w:val="18"/>
              </w:rPr>
              <w:t xml:space="preserve"> </w:t>
            </w:r>
            <w:r w:rsidRPr="00920D71">
              <w:rPr>
                <w:rFonts w:ascii="Calibri" w:hAnsi="Calibri"/>
                <w:b/>
                <w:sz w:val="18"/>
              </w:rPr>
              <w:t>is optional</w:t>
            </w:r>
          </w:p>
        </w:tc>
        <w:tc>
          <w:tcPr>
            <w:tcW w:w="435"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Yes</w:t>
            </w:r>
          </w:p>
        </w:tc>
        <w:tc>
          <w:tcPr>
            <w:tcW w:w="669"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No</w:t>
            </w:r>
            <w:r>
              <w:rPr>
                <w:rFonts w:ascii="Calibri" w:hAnsi="Calibri"/>
                <w:b/>
                <w:sz w:val="20"/>
              </w:rPr>
              <w:t xml:space="preserve"> /</w:t>
            </w:r>
            <w:r w:rsidRPr="00920D71">
              <w:rPr>
                <w:rFonts w:ascii="Calibri" w:hAnsi="Calibri"/>
                <w:b/>
                <w:sz w:val="20"/>
              </w:rPr>
              <w:t xml:space="preserve"> Needs Work</w:t>
            </w:r>
          </w:p>
        </w:tc>
        <w:tc>
          <w:tcPr>
            <w:tcW w:w="2006"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Comments/Corrective Action</w:t>
            </w:r>
          </w:p>
        </w:tc>
        <w:tc>
          <w:tcPr>
            <w:tcW w:w="2160"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Supporting Documentation</w:t>
            </w:r>
          </w:p>
        </w:tc>
        <w:tc>
          <w:tcPr>
            <w:tcW w:w="2234"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 xml:space="preserve">Applicable </w:t>
            </w:r>
            <w:r>
              <w:rPr>
                <w:rFonts w:ascii="Calibri" w:hAnsi="Calibri"/>
                <w:b/>
                <w:sz w:val="20"/>
              </w:rPr>
              <w:t>Requirements, Guidance, Templates and</w:t>
            </w:r>
            <w:r w:rsidRPr="00920D71">
              <w:rPr>
                <w:rFonts w:ascii="Calibri" w:hAnsi="Calibri"/>
                <w:b/>
                <w:sz w:val="20"/>
              </w:rPr>
              <w:t xml:space="preserve"> Forms </w:t>
            </w:r>
          </w:p>
        </w:tc>
      </w:tr>
    </w:tbl>
    <w:tbl>
      <w:tblPr>
        <w:tblpPr w:leftFromText="180" w:rightFromText="180" w:vertAnchor="text" w:tblpY="1"/>
        <w:tblOverlap w:val="neve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c>
          <w:tcPr>
            <w:tcW w:w="6158" w:type="dxa"/>
          </w:tcPr>
          <w:p w:rsidR="000039CF" w:rsidRPr="00920D71" w:rsidRDefault="000039CF" w:rsidP="00F619E4">
            <w:pPr>
              <w:rPr>
                <w:rFonts w:ascii="Calibri" w:hAnsi="Calibri"/>
                <w:sz w:val="18"/>
              </w:rPr>
            </w:pPr>
            <w:r w:rsidRPr="00F619E4">
              <w:rPr>
                <w:rFonts w:ascii="Calibri" w:hAnsi="Calibri"/>
                <w:b/>
                <w:i/>
                <w:sz w:val="18"/>
              </w:rPr>
              <w:t>3.6.2 No Direct Payments to Clients</w:t>
            </w:r>
            <w:r w:rsidRPr="00920D71">
              <w:rPr>
                <w:rFonts w:ascii="Calibri" w:hAnsi="Calibri"/>
                <w:i/>
                <w:sz w:val="18"/>
              </w:rPr>
              <w:t xml:space="preserve"> –</w:t>
            </w:r>
            <w:r w:rsidRPr="00920D71">
              <w:rPr>
                <w:rFonts w:ascii="Calibri" w:hAnsi="Calibri"/>
                <w:sz w:val="18"/>
              </w:rPr>
              <w:t xml:space="preserve"> All HPRP funds are issued to an appropriate 3</w:t>
            </w:r>
            <w:r w:rsidRPr="00920D71">
              <w:rPr>
                <w:rFonts w:ascii="Calibri" w:hAnsi="Calibri"/>
                <w:sz w:val="18"/>
                <w:vertAlign w:val="superscript"/>
              </w:rPr>
              <w:t>rd</w:t>
            </w:r>
            <w:r w:rsidRPr="00920D71">
              <w:rPr>
                <w:rFonts w:ascii="Calibri" w:hAnsi="Calibri"/>
                <w:sz w:val="18"/>
              </w:rPr>
              <w:t xml:space="preserve"> party, such as the landlord, utility, or moving company, and in NO cases are issued directly HPRP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Evidence (e.g., returned checks or receipts) that all payments are to a qualified 3</w:t>
            </w:r>
            <w:r w:rsidRPr="00920D71">
              <w:rPr>
                <w:rFonts w:ascii="Calibri" w:hAnsi="Calibri"/>
                <w:sz w:val="18"/>
                <w:vertAlign w:val="superscript"/>
              </w:rPr>
              <w:t>rd</w:t>
            </w:r>
            <w:r w:rsidRPr="00920D71">
              <w:rPr>
                <w:rFonts w:ascii="Calibri" w:hAnsi="Calibri"/>
                <w:sz w:val="18"/>
              </w:rPr>
              <w:t xml:space="preserve"> party</w:t>
            </w:r>
          </w:p>
        </w:tc>
        <w:tc>
          <w:tcPr>
            <w:tcW w:w="2234" w:type="dxa"/>
            <w:vAlign w:val="center"/>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F619E4">
            <w:pPr>
              <w:rPr>
                <w:rFonts w:ascii="Calibri" w:hAnsi="Calibri"/>
                <w:sz w:val="18"/>
              </w:rPr>
            </w:pPr>
            <w:r w:rsidRPr="00F619E4">
              <w:rPr>
                <w:rFonts w:ascii="Calibri" w:hAnsi="Calibri"/>
                <w:b/>
                <w:i/>
                <w:sz w:val="18"/>
              </w:rPr>
              <w:t>3.6.3 No Assistance to Grantee-Owned Property</w:t>
            </w:r>
            <w:r w:rsidRPr="00920D71">
              <w:rPr>
                <w:rFonts w:ascii="Calibri" w:hAnsi="Calibri"/>
                <w:i/>
                <w:sz w:val="18"/>
              </w:rPr>
              <w:t xml:space="preserve"> –</w:t>
            </w:r>
            <w:r w:rsidRPr="00920D71">
              <w:rPr>
                <w:rFonts w:ascii="Calibri" w:hAnsi="Calibri"/>
                <w:sz w:val="18"/>
              </w:rPr>
              <w:t xml:space="preserve"> No rental assistance is paid for property owned by the grantee or sub-grantee (including as a parent, affiliate, or subsidiary).  (Note: a waiver can be requested in writing to the HUD CPD Director as described in the HPRP FAQs.)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Evidence (e.g., Signed Staff Certification of Eligibility for HPRP Assistance) of no ownership by grantee</w:t>
            </w:r>
          </w:p>
          <w:p w:rsidR="000039CF" w:rsidRPr="00920D71" w:rsidRDefault="000039CF" w:rsidP="000039CF">
            <w:pPr>
              <w:rPr>
                <w:rFonts w:ascii="Calibri" w:hAnsi="Calibri"/>
                <w:sz w:val="18"/>
              </w:rPr>
            </w:pPr>
            <w:r w:rsidRPr="00920D71">
              <w:rPr>
                <w:rFonts w:ascii="Calibri" w:hAnsi="Calibri"/>
                <w:sz w:val="18"/>
              </w:rPr>
              <w:t>Written approval by HUD of conflict of interest waiver</w:t>
            </w:r>
          </w:p>
        </w:tc>
        <w:tc>
          <w:tcPr>
            <w:tcW w:w="2234" w:type="dxa"/>
            <w:vAlign w:val="center"/>
          </w:tcPr>
          <w:p w:rsidR="000039CF" w:rsidRPr="00920D71" w:rsidRDefault="000039CF" w:rsidP="000039CF">
            <w:pPr>
              <w:rPr>
                <w:rFonts w:ascii="Calibri" w:hAnsi="Calibri"/>
                <w:sz w:val="18"/>
              </w:rPr>
            </w:pPr>
          </w:p>
        </w:tc>
      </w:tr>
      <w:tr w:rsidR="000039CF" w:rsidRPr="00920D71">
        <w:tc>
          <w:tcPr>
            <w:tcW w:w="6158" w:type="dxa"/>
            <w:tcBorders>
              <w:bottom w:val="single" w:sz="4" w:space="0" w:color="000000"/>
            </w:tcBorders>
          </w:tcPr>
          <w:p w:rsidR="000039CF" w:rsidRPr="00920D71" w:rsidRDefault="000039CF" w:rsidP="00F619E4">
            <w:pPr>
              <w:rPr>
                <w:rFonts w:ascii="Calibri" w:hAnsi="Calibri"/>
                <w:sz w:val="18"/>
              </w:rPr>
            </w:pPr>
            <w:r w:rsidRPr="00F619E4">
              <w:rPr>
                <w:rFonts w:ascii="Calibri" w:hAnsi="Calibri"/>
                <w:b/>
                <w:i/>
                <w:sz w:val="18"/>
              </w:rPr>
              <w:t>3.6.4 No Paying Costs Covered by Other Federal, State, or Local Programs –</w:t>
            </w:r>
            <w:r w:rsidRPr="00920D71">
              <w:rPr>
                <w:rFonts w:ascii="Calibri" w:hAnsi="Calibri"/>
                <w:i/>
                <w:sz w:val="18"/>
              </w:rPr>
              <w:t xml:space="preserve"> </w:t>
            </w:r>
            <w:r w:rsidRPr="00920D71">
              <w:rPr>
                <w:rFonts w:ascii="Calibri" w:hAnsi="Calibri"/>
                <w:sz w:val="18"/>
              </w:rPr>
              <w:t xml:space="preserve">No financial assistance is paid for the same time period and cost types </w:t>
            </w:r>
            <w:r>
              <w:rPr>
                <w:rFonts w:ascii="Calibri" w:hAnsi="Calibri"/>
                <w:sz w:val="18"/>
              </w:rPr>
              <w:t xml:space="preserve">(e.g., security deposit, utilities </w:t>
            </w:r>
            <w:r w:rsidR="00740F4C">
              <w:rPr>
                <w:rFonts w:ascii="Calibri" w:hAnsi="Calibri"/>
                <w:sz w:val="18"/>
              </w:rPr>
              <w:t>arrears</w:t>
            </w:r>
            <w:r>
              <w:rPr>
                <w:rFonts w:ascii="Calibri" w:hAnsi="Calibri"/>
                <w:sz w:val="18"/>
              </w:rPr>
              <w:t xml:space="preserve">, or participant rent) </w:t>
            </w:r>
            <w:r w:rsidRPr="00920D71">
              <w:rPr>
                <w:rFonts w:ascii="Calibri" w:hAnsi="Calibri"/>
                <w:sz w:val="18"/>
              </w:rPr>
              <w:t xml:space="preserve">as being paid by another federal, state, or local </w:t>
            </w:r>
            <w:r w:rsidR="00740F4C">
              <w:rPr>
                <w:rFonts w:ascii="Calibri" w:hAnsi="Calibri"/>
                <w:sz w:val="18"/>
              </w:rPr>
              <w:t xml:space="preserve">government </w:t>
            </w:r>
            <w:r>
              <w:rPr>
                <w:rFonts w:ascii="Calibri" w:hAnsi="Calibri"/>
                <w:sz w:val="18"/>
              </w:rPr>
              <w:t>assistance</w:t>
            </w:r>
            <w:r w:rsidRPr="00920D71">
              <w:rPr>
                <w:rFonts w:ascii="Calibri" w:hAnsi="Calibri"/>
                <w:sz w:val="18"/>
              </w:rPr>
              <w:t xml:space="preserve"> program.  </w:t>
            </w:r>
            <w:r w:rsidRPr="00920D71">
              <w:rPr>
                <w:rFonts w:ascii="Calibri" w:hAnsi="Calibri"/>
                <w:b/>
                <w:sz w:val="18"/>
              </w:rPr>
              <w:t>R</w:t>
            </w:r>
          </w:p>
        </w:tc>
        <w:tc>
          <w:tcPr>
            <w:tcW w:w="435" w:type="dxa"/>
            <w:tcBorders>
              <w:bottom w:val="single" w:sz="4" w:space="0" w:color="000000"/>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tcBorders>
              <w:bottom w:val="single" w:sz="4" w:space="0" w:color="000000"/>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Borders>
              <w:bottom w:val="single" w:sz="4" w:space="0" w:color="000000"/>
            </w:tcBorders>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tcBorders>
              <w:bottom w:val="single" w:sz="4" w:space="0" w:color="000000"/>
            </w:tcBorders>
            <w:vAlign w:val="center"/>
          </w:tcPr>
          <w:p w:rsidR="000039CF" w:rsidRPr="00920D71" w:rsidRDefault="000039CF" w:rsidP="000039CF">
            <w:pPr>
              <w:rPr>
                <w:rFonts w:ascii="Calibri" w:hAnsi="Calibri"/>
                <w:sz w:val="18"/>
              </w:rPr>
            </w:pPr>
            <w:r w:rsidRPr="00920D71">
              <w:rPr>
                <w:rFonts w:ascii="Calibri" w:hAnsi="Calibri"/>
                <w:sz w:val="18"/>
              </w:rPr>
              <w:t xml:space="preserve">Evidence (e.g., client </w:t>
            </w:r>
            <w:r>
              <w:rPr>
                <w:rFonts w:ascii="Calibri" w:hAnsi="Calibri"/>
                <w:sz w:val="18"/>
              </w:rPr>
              <w:t>assessment</w:t>
            </w:r>
            <w:r w:rsidRPr="00920D71">
              <w:rPr>
                <w:rFonts w:ascii="Calibri" w:hAnsi="Calibri"/>
                <w:sz w:val="18"/>
              </w:rPr>
              <w:t xml:space="preserve">) that there is no </w:t>
            </w:r>
            <w:r>
              <w:rPr>
                <w:rFonts w:ascii="Calibri" w:hAnsi="Calibri"/>
                <w:sz w:val="18"/>
              </w:rPr>
              <w:t>financial assistance being received for the same time period and cost type</w:t>
            </w:r>
          </w:p>
        </w:tc>
        <w:tc>
          <w:tcPr>
            <w:tcW w:w="2234" w:type="dxa"/>
            <w:tcBorders>
              <w:bottom w:val="single" w:sz="4" w:space="0" w:color="000000"/>
            </w:tcBorders>
            <w:vAlign w:val="center"/>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F619E4" w:rsidP="00F619E4">
            <w:pPr>
              <w:rPr>
                <w:rFonts w:ascii="Calibri" w:hAnsi="Calibri"/>
                <w:b/>
                <w:sz w:val="18"/>
              </w:rPr>
            </w:pPr>
            <w:r>
              <w:rPr>
                <w:rFonts w:ascii="Calibri" w:hAnsi="Calibri"/>
                <w:b/>
                <w:i/>
                <w:sz w:val="18"/>
              </w:rPr>
              <w:t xml:space="preserve">3.6.5 </w:t>
            </w:r>
            <w:r w:rsidR="000039CF" w:rsidRPr="00F619E4">
              <w:rPr>
                <w:rFonts w:ascii="Calibri" w:hAnsi="Calibri"/>
                <w:b/>
                <w:i/>
                <w:sz w:val="18"/>
              </w:rPr>
              <w:t>Nondiscrimination and Fair Housing Requirements –</w:t>
            </w:r>
            <w:r w:rsidR="000039CF" w:rsidRPr="00920D71">
              <w:rPr>
                <w:rFonts w:ascii="Calibri" w:hAnsi="Calibri"/>
                <w:i/>
                <w:sz w:val="18"/>
              </w:rPr>
              <w:t xml:space="preserve"> </w:t>
            </w:r>
            <w:r w:rsidR="000039CF" w:rsidRPr="00920D71">
              <w:rPr>
                <w:rFonts w:ascii="Calibri" w:hAnsi="Calibri"/>
                <w:sz w:val="18"/>
              </w:rPr>
              <w:t>No financial assistance or services are provided that in any way violate the nondiscri</w:t>
            </w:r>
            <w:r w:rsidR="000039CF">
              <w:rPr>
                <w:rFonts w:ascii="Calibri" w:hAnsi="Calibri"/>
                <w:sz w:val="18"/>
              </w:rPr>
              <w:t>mination, equal opportunity, or</w:t>
            </w:r>
            <w:r w:rsidR="000039CF" w:rsidRPr="00920D71">
              <w:rPr>
                <w:rFonts w:ascii="Calibri" w:hAnsi="Calibri"/>
                <w:sz w:val="18"/>
              </w:rPr>
              <w:t xml:space="preserve"> fair housing provisions of the HPRP Notice</w:t>
            </w:r>
            <w:r w:rsidR="00C33A50">
              <w:rPr>
                <w:rFonts w:ascii="Calibri" w:hAnsi="Calibri"/>
                <w:sz w:val="18"/>
              </w:rPr>
              <w:t>, and the following activities are provided</w:t>
            </w:r>
            <w:r w:rsidR="000039CF" w:rsidRPr="00920D71">
              <w:rPr>
                <w:rFonts w:ascii="Calibri" w:hAnsi="Calibri"/>
                <w:sz w:val="18"/>
              </w:rPr>
              <w:t xml:space="preserve">: </w:t>
            </w:r>
            <w:r w:rsidR="000039CF" w:rsidRPr="00920D71">
              <w:rPr>
                <w:rFonts w:ascii="Calibri" w:hAnsi="Calibri"/>
                <w:b/>
                <w:sz w:val="18"/>
              </w:rPr>
              <w:t>R</w:t>
            </w:r>
          </w:p>
          <w:p w:rsidR="000039CF" w:rsidRPr="00920D71" w:rsidRDefault="000039CF" w:rsidP="000039CF">
            <w:pPr>
              <w:ind w:left="360"/>
              <w:rPr>
                <w:rFonts w:ascii="Calibri" w:hAnsi="Calibri"/>
                <w:sz w:val="18"/>
              </w:rPr>
            </w:pP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restart"/>
            <w:tcBorders>
              <w:bottom w:val="single" w:sz="4" w:space="0" w:color="auto"/>
            </w:tcBorders>
            <w:vAlign w:val="center"/>
          </w:tcPr>
          <w:p w:rsidR="000039CF" w:rsidRPr="00920D71" w:rsidRDefault="000039CF" w:rsidP="000039CF">
            <w:pPr>
              <w:rPr>
                <w:rFonts w:ascii="Calibri" w:hAnsi="Calibri"/>
                <w:i/>
                <w:sz w:val="18"/>
              </w:rPr>
            </w:pPr>
            <w:r w:rsidRPr="00920D71">
              <w:rPr>
                <w:rFonts w:ascii="Calibri" w:hAnsi="Calibri"/>
                <w:i/>
                <w:sz w:val="18"/>
              </w:rPr>
              <w:t>Examples of Documents That May be Needed:</w:t>
            </w:r>
          </w:p>
          <w:p w:rsidR="000039CF" w:rsidRPr="00920D71" w:rsidRDefault="000039CF" w:rsidP="000039CF">
            <w:pPr>
              <w:numPr>
                <w:ilvl w:val="0"/>
                <w:numId w:val="35"/>
              </w:numPr>
              <w:rPr>
                <w:rFonts w:ascii="Calibri" w:hAnsi="Calibri"/>
                <w:sz w:val="18"/>
              </w:rPr>
            </w:pPr>
            <w:r w:rsidRPr="00920D71">
              <w:rPr>
                <w:rFonts w:ascii="Calibri" w:hAnsi="Calibri"/>
                <w:sz w:val="18"/>
              </w:rPr>
              <w:t>Spanish or other translated materials</w:t>
            </w:r>
          </w:p>
          <w:p w:rsidR="000039CF" w:rsidRPr="00920D71" w:rsidRDefault="000039CF" w:rsidP="000039CF">
            <w:pPr>
              <w:numPr>
                <w:ilvl w:val="0"/>
                <w:numId w:val="35"/>
              </w:numPr>
              <w:rPr>
                <w:rFonts w:ascii="Calibri" w:hAnsi="Calibri"/>
                <w:sz w:val="18"/>
              </w:rPr>
            </w:pPr>
            <w:r w:rsidRPr="00920D71">
              <w:rPr>
                <w:rFonts w:ascii="Calibri" w:hAnsi="Calibri"/>
                <w:sz w:val="18"/>
              </w:rPr>
              <w:t>Information for protected groups not otherwise be reached</w:t>
            </w:r>
          </w:p>
          <w:p w:rsidR="000039CF" w:rsidRDefault="000039CF" w:rsidP="000039CF">
            <w:pPr>
              <w:numPr>
                <w:ilvl w:val="0"/>
                <w:numId w:val="35"/>
              </w:numPr>
              <w:rPr>
                <w:rFonts w:ascii="Calibri" w:hAnsi="Calibri"/>
                <w:sz w:val="18"/>
              </w:rPr>
            </w:pPr>
            <w:r w:rsidRPr="00920D71">
              <w:rPr>
                <w:rFonts w:ascii="Calibri" w:hAnsi="Calibri"/>
                <w:sz w:val="18"/>
              </w:rPr>
              <w:t>Materials for hearing or visually impaired</w:t>
            </w:r>
          </w:p>
          <w:p w:rsidR="000039CF" w:rsidRPr="00B123C9" w:rsidRDefault="000039CF" w:rsidP="000039CF">
            <w:pPr>
              <w:numPr>
                <w:ilvl w:val="0"/>
                <w:numId w:val="35"/>
              </w:numPr>
              <w:rPr>
                <w:rFonts w:ascii="Calibri" w:hAnsi="Calibri"/>
                <w:sz w:val="18"/>
              </w:rPr>
            </w:pPr>
            <w:r w:rsidRPr="00B123C9">
              <w:rPr>
                <w:rFonts w:ascii="Calibri" w:hAnsi="Calibri"/>
                <w:sz w:val="18"/>
              </w:rPr>
              <w:t>Fair housing marketing materials</w:t>
            </w:r>
          </w:p>
        </w:tc>
        <w:tc>
          <w:tcPr>
            <w:tcW w:w="2234" w:type="dxa"/>
            <w:vMerge w:val="restart"/>
            <w:tcBorders>
              <w:bottom w:val="single" w:sz="4" w:space="0" w:color="auto"/>
            </w:tcBorders>
            <w:vAlign w:val="center"/>
          </w:tcPr>
          <w:p w:rsidR="000039CF" w:rsidRPr="00920D71" w:rsidRDefault="000039CF" w:rsidP="000039CF">
            <w:pPr>
              <w:rPr>
                <w:rFonts w:ascii="Calibri" w:hAnsi="Calibri"/>
                <w:sz w:val="18"/>
              </w:rPr>
            </w:pPr>
            <w:r w:rsidRPr="00920D71">
              <w:rPr>
                <w:rFonts w:ascii="Calibri" w:hAnsi="Calibri"/>
                <w:sz w:val="18"/>
              </w:rPr>
              <w:t>HPRP Notice</w:t>
            </w:r>
            <w:r>
              <w:rPr>
                <w:rFonts w:ascii="Calibri" w:hAnsi="Calibri"/>
                <w:sz w:val="18"/>
              </w:rPr>
              <w:t xml:space="preserve">, available </w:t>
            </w:r>
            <w:r w:rsidRPr="00920D71">
              <w:rPr>
                <w:rFonts w:ascii="Calibri" w:hAnsi="Calibri"/>
                <w:sz w:val="18"/>
              </w:rPr>
              <w:t xml:space="preserve"> at: </w:t>
            </w:r>
            <w:r w:rsidRPr="004D7975">
              <w:rPr>
                <w:rFonts w:ascii="Calibri" w:hAnsi="Calibri"/>
                <w:i/>
                <w:sz w:val="18"/>
              </w:rPr>
              <w:t>http://www.hudhre.info</w:t>
            </w:r>
            <w:r>
              <w:rPr>
                <w:rFonts w:ascii="Calibri" w:hAnsi="Calibri"/>
                <w:sz w:val="18"/>
              </w:rPr>
              <w:t xml:space="preserve">  </w:t>
            </w:r>
          </w:p>
        </w:tc>
      </w:tr>
      <w:tr w:rsidR="000039CF" w:rsidRPr="00920D71">
        <w:tc>
          <w:tcPr>
            <w:tcW w:w="6158" w:type="dxa"/>
          </w:tcPr>
          <w:p w:rsidR="000039CF" w:rsidRPr="00424866" w:rsidRDefault="000039CF" w:rsidP="000039CF">
            <w:pPr>
              <w:numPr>
                <w:ilvl w:val="0"/>
                <w:numId w:val="39"/>
              </w:numPr>
              <w:rPr>
                <w:rFonts w:ascii="Calibri" w:hAnsi="Calibri"/>
                <w:sz w:val="18"/>
              </w:rPr>
            </w:pPr>
            <w:r w:rsidRPr="00920D71">
              <w:rPr>
                <w:rFonts w:ascii="Calibri" w:hAnsi="Calibri"/>
                <w:sz w:val="18"/>
              </w:rPr>
              <w:t xml:space="preserve">Ensures access for those of </w:t>
            </w:r>
            <w:r w:rsidRPr="00920D71">
              <w:rPr>
                <w:rFonts w:ascii="Calibri" w:hAnsi="Calibri"/>
                <w:i/>
                <w:sz w:val="18"/>
              </w:rPr>
              <w:t>limited English proficiency</w:t>
            </w:r>
            <w:r w:rsidRPr="00920D71">
              <w:rPr>
                <w:rFonts w:ascii="Calibri" w:hAnsi="Calibri"/>
                <w:sz w:val="18"/>
              </w:rPr>
              <w:t xml:space="preserve"> (LEP)  </w:t>
            </w:r>
            <w:r w:rsidRPr="00920D71">
              <w:rPr>
                <w:rFonts w:ascii="Calibri" w:hAnsi="Calibri"/>
                <w:b/>
                <w:sz w:val="18"/>
              </w:rPr>
              <w:t>R</w:t>
            </w:r>
          </w:p>
          <w:p w:rsidR="000039CF" w:rsidRPr="00920D71" w:rsidRDefault="000039CF" w:rsidP="000039CF">
            <w:pPr>
              <w:rPr>
                <w:rFonts w:ascii="Calibri" w:hAnsi="Calibri"/>
                <w:sz w:val="18"/>
              </w:rPr>
            </w:pP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Borders>
              <w:bottom w:val="single" w:sz="4" w:space="0" w:color="auto"/>
            </w:tcBorders>
          </w:tcPr>
          <w:p w:rsidR="000039CF" w:rsidRPr="00920D71" w:rsidRDefault="000039CF" w:rsidP="000039CF">
            <w:pPr>
              <w:rPr>
                <w:rFonts w:ascii="Calibri" w:hAnsi="Calibri"/>
                <w:sz w:val="18"/>
              </w:rPr>
            </w:pPr>
          </w:p>
        </w:tc>
        <w:tc>
          <w:tcPr>
            <w:tcW w:w="2234" w:type="dxa"/>
            <w:vMerge/>
            <w:tcBorders>
              <w:bottom w:val="single" w:sz="4" w:space="0" w:color="auto"/>
            </w:tcBorders>
          </w:tcPr>
          <w:p w:rsidR="000039CF" w:rsidRPr="00920D71" w:rsidRDefault="000039CF" w:rsidP="000039CF">
            <w:pPr>
              <w:rPr>
                <w:rFonts w:ascii="Calibri" w:hAnsi="Calibri"/>
                <w:b/>
                <w:sz w:val="18"/>
              </w:rPr>
            </w:pPr>
          </w:p>
        </w:tc>
      </w:tr>
      <w:tr w:rsidR="000039CF" w:rsidRPr="00920D71">
        <w:tc>
          <w:tcPr>
            <w:tcW w:w="6158" w:type="dxa"/>
          </w:tcPr>
          <w:p w:rsidR="000039CF" w:rsidRPr="00424866" w:rsidRDefault="000039CF" w:rsidP="000039CF">
            <w:pPr>
              <w:numPr>
                <w:ilvl w:val="0"/>
                <w:numId w:val="39"/>
              </w:numPr>
              <w:rPr>
                <w:rFonts w:ascii="Calibri" w:hAnsi="Calibri"/>
                <w:sz w:val="18"/>
              </w:rPr>
            </w:pPr>
            <w:r>
              <w:rPr>
                <w:rFonts w:ascii="Calibri" w:hAnsi="Calibri"/>
                <w:sz w:val="18"/>
              </w:rPr>
              <w:t>Communications provided in manner</w:t>
            </w:r>
            <w:r w:rsidRPr="00920D71">
              <w:rPr>
                <w:rFonts w:ascii="Calibri" w:hAnsi="Calibri"/>
                <w:sz w:val="18"/>
              </w:rPr>
              <w:t xml:space="preserve"> accessible to persons with </w:t>
            </w:r>
            <w:r>
              <w:rPr>
                <w:rFonts w:ascii="Calibri" w:hAnsi="Calibri"/>
                <w:i/>
                <w:sz w:val="18"/>
              </w:rPr>
              <w:t>hearing, visual, or</w:t>
            </w:r>
            <w:r w:rsidRPr="00920D71">
              <w:rPr>
                <w:rFonts w:ascii="Calibri" w:hAnsi="Calibri"/>
                <w:i/>
                <w:sz w:val="18"/>
              </w:rPr>
              <w:t xml:space="preserve"> other communications-related disabilities</w:t>
            </w:r>
            <w:r w:rsidRPr="00920D71">
              <w:rPr>
                <w:rFonts w:ascii="Calibri" w:hAnsi="Calibri"/>
                <w:sz w:val="18"/>
              </w:rPr>
              <w:t xml:space="preserve">  </w:t>
            </w:r>
            <w:r w:rsidRPr="00920D71">
              <w:rPr>
                <w:rFonts w:ascii="Calibri" w:hAnsi="Calibri"/>
                <w:b/>
                <w:sz w:val="18"/>
              </w:rPr>
              <w:t>R</w:t>
            </w:r>
          </w:p>
          <w:p w:rsidR="000039CF" w:rsidRPr="00920D71" w:rsidRDefault="000039CF" w:rsidP="000039CF">
            <w:pPr>
              <w:rPr>
                <w:rFonts w:ascii="Calibri" w:hAnsi="Calibri"/>
                <w:sz w:val="18"/>
              </w:rPr>
            </w:pP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Borders>
              <w:bottom w:val="single" w:sz="4" w:space="0" w:color="auto"/>
            </w:tcBorders>
          </w:tcPr>
          <w:p w:rsidR="000039CF" w:rsidRPr="00920D71" w:rsidRDefault="000039CF" w:rsidP="000039CF">
            <w:pPr>
              <w:rPr>
                <w:rFonts w:ascii="Calibri" w:hAnsi="Calibri"/>
                <w:sz w:val="18"/>
              </w:rPr>
            </w:pPr>
          </w:p>
        </w:tc>
        <w:tc>
          <w:tcPr>
            <w:tcW w:w="2234" w:type="dxa"/>
            <w:vMerge/>
            <w:tcBorders>
              <w:bottom w:val="single" w:sz="4" w:space="0" w:color="auto"/>
            </w:tcBorders>
          </w:tcPr>
          <w:p w:rsidR="000039CF" w:rsidRPr="00920D71" w:rsidRDefault="000039CF" w:rsidP="000039CF">
            <w:pPr>
              <w:rPr>
                <w:rFonts w:ascii="Calibri" w:hAnsi="Calibri"/>
                <w:b/>
                <w:sz w:val="18"/>
              </w:rPr>
            </w:pPr>
          </w:p>
        </w:tc>
      </w:tr>
      <w:tr w:rsidR="000039CF" w:rsidRPr="00920D71">
        <w:tc>
          <w:tcPr>
            <w:tcW w:w="6158" w:type="dxa"/>
            <w:tcBorders>
              <w:bottom w:val="single" w:sz="4" w:space="0" w:color="auto"/>
            </w:tcBorders>
          </w:tcPr>
          <w:p w:rsidR="000039CF" w:rsidRPr="00424866" w:rsidRDefault="000039CF" w:rsidP="000039CF">
            <w:pPr>
              <w:numPr>
                <w:ilvl w:val="0"/>
                <w:numId w:val="39"/>
              </w:numPr>
              <w:rPr>
                <w:rFonts w:ascii="Calibri" w:hAnsi="Calibri"/>
                <w:sz w:val="18"/>
              </w:rPr>
            </w:pPr>
            <w:r w:rsidRPr="00920D71">
              <w:rPr>
                <w:rFonts w:ascii="Calibri" w:hAnsi="Calibri"/>
                <w:sz w:val="18"/>
              </w:rPr>
              <w:t xml:space="preserve">Ensures procedures for marketing rental assistance and services do not discriminate on the basis of </w:t>
            </w:r>
            <w:r w:rsidRPr="00920D71">
              <w:rPr>
                <w:rFonts w:ascii="Calibri" w:hAnsi="Calibri"/>
                <w:i/>
                <w:sz w:val="18"/>
              </w:rPr>
              <w:t>race, color, religion, sex, age, national origin, familial status, or disability</w:t>
            </w:r>
            <w:r w:rsidRPr="00920D71">
              <w:rPr>
                <w:rFonts w:ascii="Calibri" w:hAnsi="Calibri"/>
                <w:sz w:val="18"/>
              </w:rPr>
              <w:t xml:space="preserve">  </w:t>
            </w:r>
            <w:r w:rsidRPr="00920D71">
              <w:rPr>
                <w:rFonts w:ascii="Calibri" w:hAnsi="Calibri"/>
                <w:b/>
                <w:sz w:val="18"/>
              </w:rPr>
              <w:t>R</w:t>
            </w:r>
          </w:p>
          <w:p w:rsidR="000039CF" w:rsidRPr="00920D71" w:rsidRDefault="000039CF" w:rsidP="000039CF">
            <w:pPr>
              <w:ind w:left="360"/>
              <w:rPr>
                <w:rFonts w:ascii="Calibri" w:hAnsi="Calibri"/>
                <w:sz w:val="18"/>
              </w:rPr>
            </w:pPr>
          </w:p>
        </w:tc>
        <w:tc>
          <w:tcPr>
            <w:tcW w:w="435" w:type="dxa"/>
            <w:tcBorders>
              <w:bottom w:val="single" w:sz="4" w:space="0" w:color="auto"/>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tcBorders>
              <w:bottom w:val="single" w:sz="4" w:space="0" w:color="auto"/>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Borders>
              <w:bottom w:val="single" w:sz="4" w:space="0" w:color="auto"/>
            </w:tcBorders>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Borders>
              <w:bottom w:val="single" w:sz="4" w:space="0" w:color="auto"/>
            </w:tcBorders>
          </w:tcPr>
          <w:p w:rsidR="000039CF" w:rsidRPr="00920D71" w:rsidRDefault="000039CF" w:rsidP="000039CF">
            <w:pPr>
              <w:rPr>
                <w:rFonts w:ascii="Calibri" w:hAnsi="Calibri"/>
                <w:sz w:val="18"/>
              </w:rPr>
            </w:pPr>
          </w:p>
        </w:tc>
        <w:tc>
          <w:tcPr>
            <w:tcW w:w="2234" w:type="dxa"/>
            <w:vMerge/>
            <w:tcBorders>
              <w:bottom w:val="single" w:sz="4" w:space="0" w:color="auto"/>
            </w:tcBorders>
          </w:tcPr>
          <w:p w:rsidR="000039CF" w:rsidRPr="00920D71" w:rsidRDefault="000039CF" w:rsidP="000039CF">
            <w:pPr>
              <w:rPr>
                <w:rFonts w:ascii="Calibri" w:hAnsi="Calibri"/>
                <w:b/>
                <w:sz w:val="18"/>
              </w:rPr>
            </w:pPr>
          </w:p>
        </w:tc>
      </w:tr>
      <w:tr w:rsidR="000039CF" w:rsidRPr="00920D71">
        <w:tc>
          <w:tcPr>
            <w:tcW w:w="6158" w:type="dxa"/>
            <w:tcBorders>
              <w:top w:val="single" w:sz="4" w:space="0" w:color="auto"/>
              <w:left w:val="single" w:sz="4" w:space="0" w:color="auto"/>
              <w:bottom w:val="single" w:sz="4" w:space="0" w:color="auto"/>
              <w:right w:val="single" w:sz="4" w:space="0" w:color="auto"/>
            </w:tcBorders>
          </w:tcPr>
          <w:p w:rsidR="000039CF" w:rsidRPr="00424866" w:rsidRDefault="000039CF" w:rsidP="000039CF">
            <w:pPr>
              <w:numPr>
                <w:ilvl w:val="0"/>
                <w:numId w:val="39"/>
              </w:numPr>
              <w:rPr>
                <w:rFonts w:ascii="Calibri" w:hAnsi="Calibri"/>
                <w:sz w:val="18"/>
              </w:rPr>
            </w:pPr>
            <w:r w:rsidRPr="00920D71">
              <w:rPr>
                <w:rFonts w:ascii="Calibri" w:hAnsi="Calibri"/>
                <w:sz w:val="18"/>
              </w:rPr>
              <w:t xml:space="preserve">Affirmatively furthers </w:t>
            </w:r>
            <w:r w:rsidRPr="00920D71">
              <w:rPr>
                <w:rFonts w:ascii="Calibri" w:hAnsi="Calibri"/>
                <w:i/>
                <w:sz w:val="18"/>
              </w:rPr>
              <w:t>fair housing opportunities</w:t>
            </w:r>
            <w:r w:rsidRPr="00920D71">
              <w:rPr>
                <w:rFonts w:ascii="Calibri" w:hAnsi="Calibri"/>
                <w:sz w:val="18"/>
              </w:rPr>
              <w:t xml:space="preserve"> for persons in protected classes, including race, color, religion, sex, national origin, familial status, or disability  </w:t>
            </w:r>
            <w:r w:rsidRPr="00920D71">
              <w:rPr>
                <w:rFonts w:ascii="Calibri" w:hAnsi="Calibri"/>
                <w:b/>
                <w:sz w:val="18"/>
              </w:rPr>
              <w:t>R</w:t>
            </w:r>
          </w:p>
          <w:p w:rsidR="000039CF" w:rsidRPr="00920D71" w:rsidRDefault="000039CF" w:rsidP="000039CF">
            <w:pPr>
              <w:rPr>
                <w:rFonts w:ascii="Calibri" w:hAnsi="Calibri"/>
                <w:b/>
                <w:sz w:val="18"/>
              </w:rPr>
            </w:pPr>
          </w:p>
          <w:p w:rsidR="000039CF" w:rsidRPr="00920D71" w:rsidRDefault="000039CF" w:rsidP="000039CF">
            <w:pPr>
              <w:rPr>
                <w:rFonts w:ascii="Calibri" w:hAnsi="Calibri"/>
                <w:sz w:val="18"/>
              </w:rPr>
            </w:pPr>
          </w:p>
        </w:tc>
        <w:tc>
          <w:tcPr>
            <w:tcW w:w="435" w:type="dxa"/>
            <w:tcBorders>
              <w:top w:val="single" w:sz="4" w:space="0" w:color="auto"/>
              <w:left w:val="single" w:sz="4" w:space="0" w:color="auto"/>
              <w:bottom w:val="single" w:sz="4" w:space="0" w:color="auto"/>
              <w:right w:val="single" w:sz="4" w:space="0" w:color="auto"/>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tcBorders>
              <w:top w:val="single" w:sz="4" w:space="0" w:color="auto"/>
              <w:left w:val="single" w:sz="4" w:space="0" w:color="auto"/>
              <w:bottom w:val="single" w:sz="4" w:space="0" w:color="auto"/>
              <w:right w:val="single" w:sz="4" w:space="0" w:color="auto"/>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Borders>
              <w:top w:val="single" w:sz="4" w:space="0" w:color="auto"/>
              <w:left w:val="single" w:sz="4" w:space="0" w:color="auto"/>
              <w:bottom w:val="single" w:sz="4" w:space="0" w:color="auto"/>
              <w:right w:val="single" w:sz="4" w:space="0" w:color="auto"/>
            </w:tcBorders>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Borders>
              <w:top w:val="single" w:sz="4" w:space="0" w:color="auto"/>
              <w:left w:val="single" w:sz="4" w:space="0" w:color="auto"/>
              <w:bottom w:val="single" w:sz="4" w:space="0" w:color="auto"/>
              <w:right w:val="single" w:sz="4" w:space="0" w:color="auto"/>
            </w:tcBorders>
          </w:tcPr>
          <w:p w:rsidR="000039CF" w:rsidRPr="00920D71" w:rsidRDefault="000039CF" w:rsidP="000039CF">
            <w:pPr>
              <w:rPr>
                <w:rFonts w:ascii="Calibri" w:hAnsi="Calibri"/>
                <w:sz w:val="18"/>
              </w:rPr>
            </w:pPr>
          </w:p>
        </w:tc>
        <w:tc>
          <w:tcPr>
            <w:tcW w:w="2234" w:type="dxa"/>
            <w:vMerge/>
            <w:tcBorders>
              <w:top w:val="single" w:sz="4" w:space="0" w:color="auto"/>
              <w:left w:val="single" w:sz="4" w:space="0" w:color="auto"/>
              <w:bottom w:val="single" w:sz="4" w:space="0" w:color="auto"/>
              <w:right w:val="single" w:sz="4" w:space="0" w:color="auto"/>
            </w:tcBorders>
          </w:tcPr>
          <w:p w:rsidR="000039CF" w:rsidRPr="00920D71" w:rsidRDefault="000039CF" w:rsidP="000039CF">
            <w:pPr>
              <w:rPr>
                <w:rFonts w:ascii="Calibri" w:hAnsi="Calibri"/>
                <w:b/>
                <w:sz w:val="18"/>
              </w:rPr>
            </w:pPr>
          </w:p>
        </w:tc>
      </w:tr>
    </w:tbl>
    <w:tbl>
      <w:tblP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rPr>
          <w:cantSplit/>
          <w:tblHeader/>
        </w:trPr>
        <w:tc>
          <w:tcPr>
            <w:tcW w:w="6158" w:type="dxa"/>
            <w:tcBorders>
              <w:top w:val="single" w:sz="4" w:space="0" w:color="auto"/>
            </w:tcBorders>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 xml:space="preserve">Assessment Area </w:t>
            </w:r>
          </w:p>
          <w:p w:rsidR="000039CF" w:rsidRPr="00920D71" w:rsidRDefault="000039CF" w:rsidP="000039CF">
            <w:pPr>
              <w:jc w:val="center"/>
              <w:rPr>
                <w:rFonts w:ascii="Calibri" w:hAnsi="Calibri"/>
                <w:b/>
                <w:sz w:val="18"/>
              </w:rPr>
            </w:pPr>
            <w:r w:rsidRPr="00920D71">
              <w:rPr>
                <w:rFonts w:ascii="Calibri" w:hAnsi="Calibri"/>
                <w:b/>
                <w:sz w:val="18"/>
              </w:rPr>
              <w:t>“R” indicates the activity is HUD-required</w:t>
            </w:r>
          </w:p>
          <w:p w:rsidR="000039CF" w:rsidRPr="00920D71" w:rsidRDefault="000039CF" w:rsidP="00590608">
            <w:pPr>
              <w:jc w:val="center"/>
              <w:rPr>
                <w:b/>
                <w:sz w:val="18"/>
              </w:rPr>
            </w:pPr>
            <w:r w:rsidRPr="00920D71">
              <w:rPr>
                <w:rFonts w:ascii="Calibri" w:hAnsi="Calibri"/>
                <w:b/>
                <w:sz w:val="18"/>
              </w:rPr>
              <w:t xml:space="preserve">“O” indicates the </w:t>
            </w:r>
            <w:r w:rsidR="009C5970">
              <w:rPr>
                <w:rFonts w:ascii="Calibri" w:hAnsi="Calibri"/>
                <w:b/>
                <w:sz w:val="18"/>
              </w:rPr>
              <w:t>element</w:t>
            </w:r>
            <w:r w:rsidRPr="00920D71">
              <w:rPr>
                <w:rFonts w:ascii="Calibri" w:hAnsi="Calibri"/>
                <w:b/>
                <w:sz w:val="18"/>
              </w:rPr>
              <w:t xml:space="preserve"> is optional</w:t>
            </w:r>
          </w:p>
        </w:tc>
        <w:tc>
          <w:tcPr>
            <w:tcW w:w="435" w:type="dxa"/>
            <w:tcBorders>
              <w:top w:val="single" w:sz="4" w:space="0" w:color="auto"/>
            </w:tcBorders>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Yes</w:t>
            </w:r>
          </w:p>
        </w:tc>
        <w:tc>
          <w:tcPr>
            <w:tcW w:w="669" w:type="dxa"/>
            <w:tcBorders>
              <w:top w:val="single" w:sz="4" w:space="0" w:color="auto"/>
            </w:tcBorders>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No</w:t>
            </w:r>
            <w:r>
              <w:rPr>
                <w:rFonts w:ascii="Calibri" w:hAnsi="Calibri"/>
                <w:b/>
                <w:sz w:val="20"/>
              </w:rPr>
              <w:t xml:space="preserve"> /</w:t>
            </w:r>
            <w:r w:rsidRPr="00920D71">
              <w:rPr>
                <w:rFonts w:ascii="Calibri" w:hAnsi="Calibri"/>
                <w:b/>
                <w:sz w:val="20"/>
              </w:rPr>
              <w:t xml:space="preserve"> Needs Work</w:t>
            </w:r>
          </w:p>
        </w:tc>
        <w:tc>
          <w:tcPr>
            <w:tcW w:w="2006" w:type="dxa"/>
            <w:tcBorders>
              <w:top w:val="single" w:sz="4" w:space="0" w:color="auto"/>
            </w:tcBorders>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Comments/Corrective Action</w:t>
            </w:r>
          </w:p>
        </w:tc>
        <w:tc>
          <w:tcPr>
            <w:tcW w:w="2160" w:type="dxa"/>
            <w:tcBorders>
              <w:top w:val="single" w:sz="4" w:space="0" w:color="auto"/>
            </w:tcBorders>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Supporting Documentation</w:t>
            </w:r>
          </w:p>
        </w:tc>
        <w:tc>
          <w:tcPr>
            <w:tcW w:w="2234" w:type="dxa"/>
            <w:tcBorders>
              <w:top w:val="single" w:sz="4" w:space="0" w:color="auto"/>
            </w:tcBorders>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 xml:space="preserve">Applicable </w:t>
            </w:r>
            <w:r>
              <w:rPr>
                <w:rFonts w:ascii="Calibri" w:hAnsi="Calibri"/>
                <w:b/>
                <w:sz w:val="20"/>
              </w:rPr>
              <w:t>Requirements, Guidance, Templates and</w:t>
            </w:r>
            <w:r w:rsidRPr="00920D71">
              <w:rPr>
                <w:rFonts w:ascii="Calibri" w:hAnsi="Calibri"/>
                <w:b/>
                <w:sz w:val="20"/>
              </w:rPr>
              <w:t xml:space="preserve"> Forms </w:t>
            </w:r>
          </w:p>
        </w:tc>
      </w:tr>
      <w:tr w:rsidR="000039CF" w:rsidRPr="00920D71">
        <w:tc>
          <w:tcPr>
            <w:tcW w:w="13662" w:type="dxa"/>
            <w:gridSpan w:val="6"/>
            <w:tcBorders>
              <w:top w:val="single" w:sz="4" w:space="0" w:color="auto"/>
              <w:left w:val="single" w:sz="4" w:space="0" w:color="auto"/>
              <w:bottom w:val="single" w:sz="4" w:space="0" w:color="auto"/>
              <w:right w:val="single" w:sz="4" w:space="0" w:color="auto"/>
            </w:tcBorders>
          </w:tcPr>
          <w:p w:rsidR="000039CF" w:rsidRPr="00920D71" w:rsidRDefault="000039CF" w:rsidP="000039CF">
            <w:pPr>
              <w:rPr>
                <w:rFonts w:ascii="Calibri" w:hAnsi="Calibri"/>
                <w:sz w:val="20"/>
              </w:rPr>
            </w:pPr>
            <w:r w:rsidRPr="00F61D41">
              <w:rPr>
                <w:rFonts w:ascii="Calibri" w:hAnsi="Calibri"/>
                <w:b/>
                <w:sz w:val="20"/>
              </w:rPr>
              <w:t xml:space="preserve">4.  </w:t>
            </w:r>
            <w:r>
              <w:rPr>
                <w:rFonts w:ascii="Calibri" w:hAnsi="Calibri"/>
                <w:b/>
                <w:sz w:val="20"/>
              </w:rPr>
              <w:t xml:space="preserve">Other Eligible Activities and </w:t>
            </w:r>
            <w:r w:rsidRPr="00F61D41">
              <w:rPr>
                <w:rFonts w:ascii="Calibri" w:hAnsi="Calibri"/>
                <w:b/>
                <w:sz w:val="20"/>
              </w:rPr>
              <w:t>Types of Assistance</w:t>
            </w:r>
          </w:p>
        </w:tc>
      </w:tr>
      <w:tr w:rsidR="000039CF" w:rsidRPr="00920D71">
        <w:tc>
          <w:tcPr>
            <w:tcW w:w="6158" w:type="dxa"/>
            <w:tcBorders>
              <w:top w:val="single" w:sz="4" w:space="0" w:color="auto"/>
            </w:tcBorders>
          </w:tcPr>
          <w:p w:rsidR="000039CF" w:rsidRPr="00920D71" w:rsidRDefault="000039CF" w:rsidP="000039CF">
            <w:pPr>
              <w:rPr>
                <w:rFonts w:ascii="Calibri" w:hAnsi="Calibri"/>
                <w:i/>
                <w:sz w:val="18"/>
              </w:rPr>
            </w:pPr>
            <w:r w:rsidRPr="00F61D41">
              <w:rPr>
                <w:rFonts w:ascii="Calibri" w:hAnsi="Calibri"/>
                <w:b/>
                <w:i/>
                <w:sz w:val="18"/>
              </w:rPr>
              <w:t>4.1 Rental Assistance</w:t>
            </w:r>
            <w:r w:rsidRPr="00920D71">
              <w:rPr>
                <w:rFonts w:ascii="Calibri" w:hAnsi="Calibri"/>
                <w:i/>
                <w:sz w:val="18"/>
              </w:rPr>
              <w:t>—</w:t>
            </w:r>
            <w:r w:rsidRPr="00920D71">
              <w:rPr>
                <w:rFonts w:ascii="Calibri" w:hAnsi="Calibri"/>
                <w:sz w:val="18"/>
              </w:rPr>
              <w:t xml:space="preserve">No more than a cumulative total </w:t>
            </w:r>
            <w:r>
              <w:rPr>
                <w:rFonts w:ascii="Calibri" w:hAnsi="Calibri"/>
                <w:sz w:val="18"/>
              </w:rPr>
              <w:t xml:space="preserve">of </w:t>
            </w:r>
            <w:r w:rsidRPr="00920D71">
              <w:rPr>
                <w:rFonts w:ascii="Calibri" w:hAnsi="Calibri"/>
                <w:sz w:val="18"/>
              </w:rPr>
              <w:t>18 months rental assistance is granted to any household, including any earlier HPRP rental assistan</w:t>
            </w:r>
            <w:r>
              <w:rPr>
                <w:rFonts w:ascii="Calibri" w:hAnsi="Calibri"/>
                <w:sz w:val="18"/>
              </w:rPr>
              <w:t>ce and months of rental arrears</w:t>
            </w:r>
            <w:r w:rsidRPr="00920D71">
              <w:rPr>
                <w:rFonts w:ascii="Calibri" w:hAnsi="Calibri"/>
                <w:sz w:val="18"/>
              </w:rPr>
              <w:t>. Documentation in the household file supports the need for the amount and duration</w:t>
            </w:r>
            <w:r>
              <w:rPr>
                <w:rFonts w:ascii="Calibri" w:hAnsi="Calibri"/>
                <w:sz w:val="18"/>
              </w:rPr>
              <w:t xml:space="preserve"> of assistance</w:t>
            </w:r>
            <w:r w:rsidRPr="00920D71">
              <w:rPr>
                <w:rFonts w:ascii="Calibri" w:hAnsi="Calibri"/>
                <w:sz w:val="18"/>
              </w:rPr>
              <w:t xml:space="preserve"> granted. </w:t>
            </w:r>
            <w:r w:rsidRPr="00920D71">
              <w:rPr>
                <w:rFonts w:ascii="Calibri" w:hAnsi="Calibri"/>
                <w:b/>
                <w:sz w:val="18"/>
              </w:rPr>
              <w:t xml:space="preserve"> R</w:t>
            </w:r>
          </w:p>
        </w:tc>
        <w:tc>
          <w:tcPr>
            <w:tcW w:w="435" w:type="dxa"/>
            <w:tcBorders>
              <w:top w:val="single" w:sz="4" w:space="0" w:color="auto"/>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tcBorders>
              <w:top w:val="single" w:sz="4" w:space="0" w:color="auto"/>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Borders>
              <w:top w:val="single" w:sz="4" w:space="0" w:color="auto"/>
            </w:tcBorders>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restart"/>
            <w:tcBorders>
              <w:top w:val="single" w:sz="4" w:space="0" w:color="auto"/>
            </w:tcBorders>
            <w:vAlign w:val="center"/>
          </w:tcPr>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F61D41" w:rsidRDefault="000039CF" w:rsidP="000039CF">
            <w:pPr>
              <w:rPr>
                <w:rFonts w:ascii="Calibri" w:hAnsi="Calibri"/>
                <w:sz w:val="18"/>
              </w:rPr>
            </w:pPr>
            <w:r w:rsidRPr="00920D71">
              <w:rPr>
                <w:rFonts w:ascii="Calibri" w:hAnsi="Calibri"/>
                <w:sz w:val="18"/>
              </w:rPr>
              <w:t xml:space="preserve">HPRP application, eligibility screening, and assessment materials </w:t>
            </w:r>
            <w:r w:rsidRPr="00F61D41">
              <w:rPr>
                <w:rFonts w:ascii="Calibri" w:hAnsi="Calibri"/>
                <w:i/>
                <w:sz w:val="18"/>
              </w:rPr>
              <w:t xml:space="preserve">(See 1.1 above). </w:t>
            </w:r>
            <w:r w:rsidRPr="00F61D41">
              <w:rPr>
                <w:rFonts w:ascii="Calibri" w:hAnsi="Calibri"/>
                <w:sz w:val="18"/>
              </w:rPr>
              <w:t xml:space="preserve"> This includes evidence in the file that staff assessed and determined the appropriate need for, type, amount, and duration of the types of assistance granted.  It should be evident from the file that time limits have not been exceeded.  Evidence that all payments are to an appropriate 3</w:t>
            </w:r>
            <w:r w:rsidRPr="00F61D41">
              <w:rPr>
                <w:rFonts w:ascii="Calibri" w:hAnsi="Calibri"/>
                <w:sz w:val="18"/>
                <w:vertAlign w:val="superscript"/>
              </w:rPr>
              <w:t>rd</w:t>
            </w:r>
            <w:r w:rsidRPr="00F61D41">
              <w:rPr>
                <w:rFonts w:ascii="Calibri" w:hAnsi="Calibri"/>
                <w:sz w:val="18"/>
              </w:rPr>
              <w:t xml:space="preserve"> party</w:t>
            </w: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F61D4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F61D41" w:rsidRDefault="000039CF" w:rsidP="000039CF">
            <w:pPr>
              <w:rPr>
                <w:rFonts w:ascii="Calibri" w:hAnsi="Calibri"/>
                <w:sz w:val="18"/>
              </w:rPr>
            </w:pPr>
            <w:r w:rsidRPr="00920D71">
              <w:rPr>
                <w:rFonts w:ascii="Calibri" w:hAnsi="Calibri"/>
                <w:sz w:val="18"/>
              </w:rPr>
              <w:t xml:space="preserve">HPRP application, eligibility screening, and assessment materials </w:t>
            </w:r>
            <w:r w:rsidRPr="00F61D41">
              <w:rPr>
                <w:rFonts w:ascii="Calibri" w:hAnsi="Calibri"/>
                <w:i/>
                <w:sz w:val="18"/>
              </w:rPr>
              <w:t xml:space="preserve">(See 1.1 above). </w:t>
            </w:r>
            <w:r w:rsidRPr="00F61D41">
              <w:rPr>
                <w:rFonts w:ascii="Calibri" w:hAnsi="Calibri"/>
                <w:sz w:val="18"/>
              </w:rPr>
              <w:t xml:space="preserve"> This includes evidence in the file that staff assessed and determined the appropriate need for, type, amount, and duration of the types of assistance granted.  It should be evident from the file that time limits have not been exceeded.  Evidence that all payments are to an appropriate 3</w:t>
            </w:r>
            <w:r w:rsidRPr="00F61D41">
              <w:rPr>
                <w:rFonts w:ascii="Calibri" w:hAnsi="Calibri"/>
                <w:sz w:val="18"/>
                <w:vertAlign w:val="superscript"/>
              </w:rPr>
              <w:t>rd</w:t>
            </w:r>
            <w:r w:rsidRPr="00F61D41">
              <w:rPr>
                <w:rFonts w:ascii="Calibri" w:hAnsi="Calibri"/>
                <w:sz w:val="18"/>
              </w:rPr>
              <w:t xml:space="preserve"> party</w:t>
            </w:r>
          </w:p>
          <w:p w:rsidR="000039CF" w:rsidRPr="00F61D41" w:rsidRDefault="000039CF" w:rsidP="000039CF">
            <w:pPr>
              <w:rPr>
                <w:rFonts w:ascii="Calibri" w:hAnsi="Calibri"/>
                <w:sz w:val="18"/>
              </w:rPr>
            </w:pPr>
          </w:p>
        </w:tc>
        <w:tc>
          <w:tcPr>
            <w:tcW w:w="2234" w:type="dxa"/>
            <w:vMerge w:val="restart"/>
            <w:tcBorders>
              <w:top w:val="single" w:sz="4" w:space="0" w:color="auto"/>
            </w:tcBorders>
            <w:vAlign w:val="center"/>
          </w:tcPr>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Default="000039CF" w:rsidP="000039CF">
            <w:pPr>
              <w:rPr>
                <w:rFonts w:ascii="Calibri" w:hAnsi="Calibri"/>
                <w:sz w:val="20"/>
              </w:rPr>
            </w:pPr>
            <w:r w:rsidRPr="00920D71">
              <w:rPr>
                <w:rFonts w:ascii="Calibri" w:hAnsi="Calibri"/>
                <w:sz w:val="18"/>
              </w:rPr>
              <w:t>HPRP Notice</w:t>
            </w:r>
            <w:r>
              <w:rPr>
                <w:rFonts w:ascii="Calibri" w:hAnsi="Calibri"/>
                <w:sz w:val="18"/>
              </w:rPr>
              <w:t xml:space="preserve">, HPRP FAQs, and </w:t>
            </w:r>
            <w:r w:rsidRPr="004D7975">
              <w:rPr>
                <w:rFonts w:ascii="Calibri" w:hAnsi="Calibri"/>
                <w:sz w:val="18"/>
              </w:rPr>
              <w:t xml:space="preserve">HPRP Eligibility Determination and Documentation Guidance all </w:t>
            </w:r>
            <w:r>
              <w:rPr>
                <w:rFonts w:ascii="Calibri" w:hAnsi="Calibri"/>
                <w:sz w:val="18"/>
              </w:rPr>
              <w:t xml:space="preserve">available </w:t>
            </w:r>
            <w:r w:rsidRPr="00920D71">
              <w:rPr>
                <w:rFonts w:ascii="Calibri" w:hAnsi="Calibri"/>
                <w:sz w:val="18"/>
              </w:rPr>
              <w:t xml:space="preserve">at: </w:t>
            </w:r>
            <w:r w:rsidRPr="004D7975">
              <w:rPr>
                <w:rFonts w:ascii="Calibri" w:hAnsi="Calibri"/>
                <w:i/>
                <w:sz w:val="18"/>
              </w:rPr>
              <w:t>http://www.hudhre.info</w:t>
            </w: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Pr="00920D71" w:rsidRDefault="000039CF" w:rsidP="000039CF">
            <w:pPr>
              <w:rPr>
                <w:rFonts w:ascii="Calibri" w:hAnsi="Calibri"/>
                <w:sz w:val="18"/>
              </w:rPr>
            </w:pPr>
          </w:p>
          <w:p w:rsidR="000039CF" w:rsidRDefault="000039CF" w:rsidP="000039CF">
            <w:pPr>
              <w:rPr>
                <w:rFonts w:ascii="Calibri" w:hAnsi="Calibri"/>
                <w:sz w:val="20"/>
              </w:rPr>
            </w:pPr>
            <w:r w:rsidRPr="00920D71">
              <w:rPr>
                <w:rFonts w:ascii="Calibri" w:hAnsi="Calibri"/>
                <w:sz w:val="18"/>
              </w:rPr>
              <w:t>HPRP Notice</w:t>
            </w:r>
            <w:r>
              <w:rPr>
                <w:rFonts w:ascii="Calibri" w:hAnsi="Calibri"/>
                <w:sz w:val="18"/>
              </w:rPr>
              <w:t xml:space="preserve">, HPRP FAQs, and </w:t>
            </w:r>
            <w:r w:rsidRPr="004D7975">
              <w:rPr>
                <w:rFonts w:ascii="Calibri" w:hAnsi="Calibri"/>
                <w:sz w:val="18"/>
              </w:rPr>
              <w:t xml:space="preserve">HPRP Eligibility Determination and Documentation Guidance all </w:t>
            </w:r>
            <w:r>
              <w:rPr>
                <w:rFonts w:ascii="Calibri" w:hAnsi="Calibri"/>
                <w:sz w:val="18"/>
              </w:rPr>
              <w:t xml:space="preserve">available </w:t>
            </w:r>
            <w:r w:rsidRPr="00920D71">
              <w:rPr>
                <w:rFonts w:ascii="Calibri" w:hAnsi="Calibri"/>
                <w:sz w:val="18"/>
              </w:rPr>
              <w:t xml:space="preserve">at: </w:t>
            </w:r>
            <w:r w:rsidRPr="004D7975">
              <w:rPr>
                <w:rFonts w:ascii="Calibri" w:hAnsi="Calibri"/>
                <w:i/>
                <w:sz w:val="18"/>
              </w:rPr>
              <w:t>http://www.hudhre.info</w:t>
            </w:r>
          </w:p>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i/>
                <w:sz w:val="18"/>
              </w:rPr>
            </w:pPr>
            <w:r w:rsidRPr="00F61D41">
              <w:rPr>
                <w:rFonts w:ascii="Calibri" w:hAnsi="Calibri"/>
                <w:i/>
                <w:sz w:val="18"/>
              </w:rPr>
              <w:t>4.1.1 Rental Arrears</w:t>
            </w:r>
            <w:r w:rsidRPr="00920D71">
              <w:rPr>
                <w:rFonts w:ascii="Calibri" w:hAnsi="Calibri"/>
                <w:i/>
                <w:sz w:val="18"/>
              </w:rPr>
              <w:t>—</w:t>
            </w:r>
            <w:r w:rsidRPr="00920D71">
              <w:rPr>
                <w:rFonts w:ascii="Calibri" w:hAnsi="Calibri"/>
                <w:sz w:val="18"/>
              </w:rPr>
              <w:t xml:space="preserve">No more than a cumulative total </w:t>
            </w:r>
            <w:r>
              <w:rPr>
                <w:rFonts w:ascii="Calibri" w:hAnsi="Calibri"/>
                <w:sz w:val="18"/>
              </w:rPr>
              <w:t xml:space="preserve">of </w:t>
            </w:r>
            <w:r w:rsidRPr="00920D71">
              <w:rPr>
                <w:rFonts w:ascii="Calibri" w:hAnsi="Calibri"/>
                <w:sz w:val="18"/>
              </w:rPr>
              <w:t xml:space="preserve">6 months rental arrears are granted to any household, which counts toward the 18-month limit for rental assistance.  The months need not be consecutive.   Documentation in the household file supports the need for, amount, and duration granted. </w:t>
            </w:r>
            <w:r w:rsidRPr="00920D71">
              <w:rPr>
                <w:rFonts w:ascii="Calibri" w:hAnsi="Calibri"/>
                <w:b/>
                <w:sz w:val="18"/>
              </w:rPr>
              <w:t xml:space="preserve"> 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ign w:val="center"/>
          </w:tcPr>
          <w:p w:rsidR="000039CF" w:rsidRPr="00920D71" w:rsidRDefault="000039CF" w:rsidP="000039CF">
            <w:pPr>
              <w:rPr>
                <w:rFonts w:ascii="Calibri" w:hAnsi="Calibri"/>
                <w:sz w:val="18"/>
              </w:rPr>
            </w:pPr>
          </w:p>
        </w:tc>
        <w:tc>
          <w:tcPr>
            <w:tcW w:w="2234" w:type="dxa"/>
            <w:vMerge/>
            <w:vAlign w:val="center"/>
          </w:tcPr>
          <w:p w:rsidR="000039CF" w:rsidRPr="00920D71" w:rsidRDefault="000039CF" w:rsidP="000039CF">
            <w:pPr>
              <w:rPr>
                <w:rFonts w:ascii="Calibri" w:hAnsi="Calibri"/>
                <w:sz w:val="18"/>
              </w:rPr>
            </w:pPr>
          </w:p>
        </w:tc>
      </w:tr>
      <w:tr w:rsidR="000039CF" w:rsidRPr="00920D71">
        <w:tc>
          <w:tcPr>
            <w:tcW w:w="6158" w:type="dxa"/>
          </w:tcPr>
          <w:p w:rsidR="000039CF" w:rsidRPr="00F61D41" w:rsidRDefault="000039CF" w:rsidP="000039CF">
            <w:pPr>
              <w:rPr>
                <w:rFonts w:ascii="Calibri" w:hAnsi="Calibri"/>
                <w:sz w:val="18"/>
              </w:rPr>
            </w:pPr>
            <w:r w:rsidRPr="00F61D41">
              <w:rPr>
                <w:rFonts w:ascii="Calibri" w:hAnsi="Calibri"/>
                <w:b/>
                <w:i/>
                <w:sz w:val="18"/>
              </w:rPr>
              <w:t>4.2 Security and Utility Deposits</w:t>
            </w:r>
            <w:r w:rsidRPr="00F61D41">
              <w:rPr>
                <w:rFonts w:ascii="Calibri" w:hAnsi="Calibri"/>
                <w:i/>
                <w:sz w:val="18"/>
              </w:rPr>
              <w:t>—</w:t>
            </w:r>
            <w:r w:rsidRPr="006C2E16">
              <w:rPr>
                <w:rFonts w:ascii="Calibri" w:hAnsi="Calibri"/>
                <w:sz w:val="18"/>
              </w:rPr>
              <w:t>Costs</w:t>
            </w:r>
            <w:r w:rsidRPr="00F61D41">
              <w:rPr>
                <w:rFonts w:ascii="Calibri" w:hAnsi="Calibri"/>
                <w:sz w:val="18"/>
              </w:rPr>
              <w:t xml:space="preserve"> for the security deposit (including utility deposit) are paid only when reasonable and appropriate.  </w:t>
            </w:r>
            <w:r w:rsidRPr="00920D71">
              <w:rPr>
                <w:rFonts w:ascii="Calibri" w:hAnsi="Calibri"/>
                <w:sz w:val="18"/>
              </w:rPr>
              <w:t xml:space="preserve">Documentation in the household file supports the need for and amount granted.  </w:t>
            </w:r>
            <w:r w:rsidRPr="00F61D41">
              <w:rPr>
                <w:rFonts w:ascii="Calibri" w:hAnsi="Calibri"/>
                <w:sz w:val="18"/>
              </w:rPr>
              <w:t xml:space="preserve">(Note: Security and utility deposit payments can assist housing subsidized by another government source, such as HUD-VASH.)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ign w:val="center"/>
          </w:tcPr>
          <w:p w:rsidR="000039CF" w:rsidRPr="00920D71" w:rsidRDefault="000039CF" w:rsidP="000039CF">
            <w:pPr>
              <w:rPr>
                <w:rFonts w:ascii="Calibri" w:hAnsi="Calibri"/>
                <w:sz w:val="18"/>
              </w:rPr>
            </w:pPr>
          </w:p>
        </w:tc>
        <w:tc>
          <w:tcPr>
            <w:tcW w:w="2234" w:type="dxa"/>
            <w:vMerge/>
            <w:vAlign w:val="center"/>
          </w:tcPr>
          <w:p w:rsidR="000039CF" w:rsidRPr="00920D71" w:rsidRDefault="000039CF" w:rsidP="000039CF">
            <w:pPr>
              <w:rPr>
                <w:rFonts w:ascii="Calibri" w:hAnsi="Calibri"/>
                <w:sz w:val="18"/>
              </w:rPr>
            </w:pPr>
          </w:p>
        </w:tc>
      </w:tr>
      <w:tr w:rsidR="000039CF" w:rsidRPr="00920D71">
        <w:tc>
          <w:tcPr>
            <w:tcW w:w="6158" w:type="dxa"/>
          </w:tcPr>
          <w:p w:rsidR="000039CF" w:rsidRPr="00F61D41" w:rsidRDefault="000039CF" w:rsidP="000039CF">
            <w:pPr>
              <w:ind w:left="180"/>
              <w:rPr>
                <w:rFonts w:ascii="Calibri" w:hAnsi="Calibri"/>
                <w:sz w:val="18"/>
              </w:rPr>
            </w:pPr>
            <w:r w:rsidRPr="00F61D41">
              <w:rPr>
                <w:rFonts w:ascii="Calibri" w:hAnsi="Calibri"/>
                <w:i/>
                <w:sz w:val="18"/>
              </w:rPr>
              <w:t>4.2.1 Security Deposit Recovery—</w:t>
            </w:r>
            <w:r>
              <w:rPr>
                <w:rFonts w:ascii="Calibri" w:hAnsi="Calibri"/>
                <w:sz w:val="18"/>
              </w:rPr>
              <w:t xml:space="preserve">Regarding </w:t>
            </w:r>
            <w:r w:rsidRPr="00F61D41">
              <w:rPr>
                <w:rFonts w:ascii="Calibri" w:hAnsi="Calibri"/>
                <w:sz w:val="18"/>
              </w:rPr>
              <w:t xml:space="preserve">the recovery of security deposits, grantees have discretion to either: (1) recover the security deposit and treat it as program income, or (2) allow the household to keep the deposit and use it toward the next unit.  Security deposit recovery for all households is handled in conformity with the approach adopted by the grantee.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ign w:val="center"/>
          </w:tcPr>
          <w:p w:rsidR="000039CF" w:rsidRPr="00920D71" w:rsidRDefault="000039CF" w:rsidP="000039CF">
            <w:pPr>
              <w:rPr>
                <w:rFonts w:ascii="Calibri" w:hAnsi="Calibri"/>
                <w:sz w:val="18"/>
              </w:rPr>
            </w:pPr>
          </w:p>
        </w:tc>
        <w:tc>
          <w:tcPr>
            <w:tcW w:w="2234" w:type="dxa"/>
            <w:vMerge/>
            <w:vAlign w:val="center"/>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rPr>
                <w:rFonts w:ascii="Calibri" w:hAnsi="Calibri"/>
                <w:i/>
                <w:sz w:val="18"/>
              </w:rPr>
            </w:pPr>
            <w:r w:rsidRPr="00F61D41">
              <w:rPr>
                <w:rFonts w:ascii="Calibri" w:hAnsi="Calibri"/>
                <w:b/>
                <w:i/>
                <w:sz w:val="18"/>
              </w:rPr>
              <w:t>4.3 Utility Payments</w:t>
            </w:r>
            <w:r w:rsidRPr="00920D71">
              <w:rPr>
                <w:rFonts w:ascii="Calibri" w:hAnsi="Calibri"/>
                <w:i/>
                <w:sz w:val="18"/>
              </w:rPr>
              <w:t>—</w:t>
            </w:r>
            <w:r w:rsidRPr="00F61D41">
              <w:rPr>
                <w:rFonts w:ascii="Calibri" w:hAnsi="Calibri"/>
                <w:sz w:val="18"/>
              </w:rPr>
              <w:t>No</w:t>
            </w:r>
            <w:r w:rsidRPr="00920D71">
              <w:rPr>
                <w:rFonts w:ascii="Calibri" w:hAnsi="Calibri"/>
                <w:i/>
                <w:sz w:val="18"/>
              </w:rPr>
              <w:t xml:space="preserve"> </w:t>
            </w:r>
            <w:r w:rsidRPr="00920D71">
              <w:rPr>
                <w:rFonts w:ascii="Calibri" w:hAnsi="Calibri"/>
                <w:sz w:val="18"/>
              </w:rPr>
              <w:t xml:space="preserve">more than a cumulative total </w:t>
            </w:r>
            <w:r>
              <w:rPr>
                <w:rFonts w:ascii="Calibri" w:hAnsi="Calibri"/>
                <w:sz w:val="18"/>
              </w:rPr>
              <w:t xml:space="preserve">of </w:t>
            </w:r>
            <w:r w:rsidRPr="00920D71">
              <w:rPr>
                <w:rFonts w:ascii="Calibri" w:hAnsi="Calibri"/>
                <w:sz w:val="18"/>
              </w:rPr>
              <w:t xml:space="preserve">18 months utility payments are granted to any household, </w:t>
            </w:r>
            <w:r>
              <w:rPr>
                <w:rFonts w:ascii="Calibri" w:hAnsi="Calibri"/>
                <w:sz w:val="18"/>
              </w:rPr>
              <w:t xml:space="preserve">counted </w:t>
            </w:r>
            <w:r w:rsidRPr="00920D71">
              <w:rPr>
                <w:rFonts w:ascii="Calibri" w:hAnsi="Calibri"/>
                <w:sz w:val="18"/>
              </w:rPr>
              <w:t>separately from rental assistance.  Only costs for eligible utilities—heat, electricit</w:t>
            </w:r>
            <w:r>
              <w:rPr>
                <w:rFonts w:ascii="Calibri" w:hAnsi="Calibri"/>
                <w:sz w:val="18"/>
              </w:rPr>
              <w:t>y, water, sewer, and garbage—are paid.  P</w:t>
            </w:r>
            <w:r w:rsidRPr="00920D71">
              <w:rPr>
                <w:rFonts w:ascii="Calibri" w:hAnsi="Calibri"/>
                <w:sz w:val="18"/>
              </w:rPr>
              <w:t>roof of household’s responsibility to pay</w:t>
            </w:r>
            <w:r>
              <w:rPr>
                <w:rFonts w:ascii="Calibri" w:hAnsi="Calibri"/>
                <w:sz w:val="18"/>
              </w:rPr>
              <w:t xml:space="preserve"> is documented in the file</w:t>
            </w:r>
            <w:r w:rsidRPr="00920D71">
              <w:rPr>
                <w:rFonts w:ascii="Calibri" w:hAnsi="Calibri"/>
                <w:sz w:val="18"/>
              </w:rPr>
              <w:t xml:space="preserve">.  Documentation in the household file supports the need for the type, amount, and duration granted. </w:t>
            </w:r>
            <w:r w:rsidRPr="00920D71">
              <w:rPr>
                <w:rFonts w:ascii="Calibri" w:hAnsi="Calibri"/>
                <w:b/>
                <w:sz w:val="18"/>
              </w:rPr>
              <w:t xml:space="preserve"> 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ign w:val="center"/>
          </w:tcPr>
          <w:p w:rsidR="000039CF" w:rsidRPr="00920D71" w:rsidRDefault="000039CF" w:rsidP="000039CF">
            <w:pPr>
              <w:rPr>
                <w:rFonts w:ascii="Calibri" w:hAnsi="Calibri"/>
                <w:sz w:val="18"/>
              </w:rPr>
            </w:pPr>
          </w:p>
        </w:tc>
        <w:tc>
          <w:tcPr>
            <w:tcW w:w="2234" w:type="dxa"/>
            <w:vMerge/>
            <w:vAlign w:val="center"/>
          </w:tcPr>
          <w:p w:rsidR="000039CF" w:rsidRPr="00920D71" w:rsidRDefault="000039CF" w:rsidP="000039CF">
            <w:pPr>
              <w:rPr>
                <w:rFonts w:ascii="Calibri" w:hAnsi="Calibri"/>
                <w:sz w:val="18"/>
              </w:rPr>
            </w:pPr>
          </w:p>
        </w:tc>
      </w:tr>
      <w:tr w:rsidR="000039CF" w:rsidRPr="00920D71">
        <w:tc>
          <w:tcPr>
            <w:tcW w:w="6158" w:type="dxa"/>
          </w:tcPr>
          <w:p w:rsidR="000039CF" w:rsidRPr="00F61D41" w:rsidRDefault="000039CF" w:rsidP="000039CF">
            <w:pPr>
              <w:ind w:left="180"/>
              <w:rPr>
                <w:rFonts w:ascii="Calibri" w:hAnsi="Calibri"/>
                <w:i/>
                <w:sz w:val="18"/>
              </w:rPr>
            </w:pPr>
            <w:r w:rsidRPr="00F61D41">
              <w:rPr>
                <w:rFonts w:ascii="Calibri" w:hAnsi="Calibri"/>
                <w:i/>
                <w:sz w:val="18"/>
              </w:rPr>
              <w:t>4.3.1 Utility Arrears—</w:t>
            </w:r>
            <w:r w:rsidRPr="00920D71">
              <w:rPr>
                <w:rFonts w:ascii="Calibri" w:hAnsi="Calibri"/>
                <w:sz w:val="18"/>
              </w:rPr>
              <w:t xml:space="preserve">No more than a cumulative total </w:t>
            </w:r>
            <w:r>
              <w:rPr>
                <w:rFonts w:ascii="Calibri" w:hAnsi="Calibri"/>
                <w:sz w:val="18"/>
              </w:rPr>
              <w:t xml:space="preserve">of </w:t>
            </w:r>
            <w:r w:rsidRPr="00920D71">
              <w:rPr>
                <w:rFonts w:ascii="Calibri" w:hAnsi="Calibri"/>
                <w:sz w:val="18"/>
              </w:rPr>
              <w:t xml:space="preserve">6 months utility arrears are granted to any household, which counts toward the 18-month limit for utility assistance.  The months need not be consecutive.   Documentation in the household file supports the need for the amount and duration granted. </w:t>
            </w:r>
            <w:r w:rsidRPr="00920D71">
              <w:rPr>
                <w:rFonts w:ascii="Calibri" w:hAnsi="Calibri"/>
                <w:b/>
                <w:sz w:val="18"/>
              </w:rPr>
              <w:t xml:space="preserve"> 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ign w:val="center"/>
          </w:tcPr>
          <w:p w:rsidR="000039CF" w:rsidRPr="00920D71" w:rsidRDefault="000039CF" w:rsidP="000039CF">
            <w:pPr>
              <w:rPr>
                <w:rFonts w:ascii="Calibri" w:hAnsi="Calibri"/>
                <w:sz w:val="18"/>
              </w:rPr>
            </w:pPr>
          </w:p>
        </w:tc>
        <w:tc>
          <w:tcPr>
            <w:tcW w:w="2234" w:type="dxa"/>
            <w:vMerge/>
            <w:vAlign w:val="center"/>
          </w:tcPr>
          <w:p w:rsidR="000039CF" w:rsidRPr="00920D71" w:rsidRDefault="000039CF" w:rsidP="000039CF">
            <w:pPr>
              <w:rPr>
                <w:rFonts w:ascii="Calibri" w:hAnsi="Calibri"/>
                <w:sz w:val="18"/>
              </w:rPr>
            </w:pPr>
          </w:p>
        </w:tc>
      </w:tr>
      <w:tr w:rsidR="000039CF" w:rsidRPr="00920D71">
        <w:tc>
          <w:tcPr>
            <w:tcW w:w="6158" w:type="dxa"/>
          </w:tcPr>
          <w:p w:rsidR="000039CF" w:rsidRPr="00F61D41" w:rsidRDefault="000039CF" w:rsidP="000039CF">
            <w:pPr>
              <w:ind w:left="180"/>
              <w:rPr>
                <w:rFonts w:ascii="Calibri" w:hAnsi="Calibri"/>
                <w:sz w:val="18"/>
              </w:rPr>
            </w:pPr>
            <w:r w:rsidRPr="00920D71">
              <w:rPr>
                <w:rFonts w:ascii="Calibri" w:hAnsi="Calibri"/>
                <w:i/>
                <w:sz w:val="18"/>
              </w:rPr>
              <w:t>4.3.2 Utility Only Assistance—</w:t>
            </w:r>
            <w:r w:rsidRPr="006C2E16">
              <w:rPr>
                <w:rFonts w:ascii="Calibri" w:hAnsi="Calibri"/>
                <w:sz w:val="18"/>
              </w:rPr>
              <w:t>Utility only</w:t>
            </w:r>
            <w:r w:rsidRPr="00920D71">
              <w:rPr>
                <w:rFonts w:ascii="Calibri" w:hAnsi="Calibri"/>
                <w:sz w:val="18"/>
              </w:rPr>
              <w:t xml:space="preserve"> assistance is provided only in rare instances when a utility shut off </w:t>
            </w:r>
            <w:r w:rsidRPr="006C2E16">
              <w:rPr>
                <w:rFonts w:ascii="Calibri" w:hAnsi="Calibri"/>
                <w:i/>
                <w:sz w:val="18"/>
              </w:rPr>
              <w:t>will result</w:t>
            </w:r>
            <w:r w:rsidRPr="00920D71">
              <w:rPr>
                <w:rFonts w:ascii="Calibri" w:hAnsi="Calibri"/>
                <w:sz w:val="18"/>
              </w:rPr>
              <w:t xml:space="preserve"> in the household becoming literally homeless.  The following three factors must be confirmed and supported by documentation in the household file: (1) the utility will be disconnected if full or partial payment is not made (and there is no law preventing shut off); (2) the shut off will cause the housing to become unsafe or cause eviction; and (3) no other utility assistance (e.g., LIHEAP) is available to prevent shut off. </w:t>
            </w:r>
            <w:r w:rsidRPr="00920D71">
              <w:rPr>
                <w:rFonts w:ascii="Calibri" w:hAnsi="Calibri"/>
                <w:b/>
                <w:sz w:val="18"/>
              </w:rPr>
              <w:t xml:space="preserve"> 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shd w:val="clear" w:color="auto" w:fill="auto"/>
            <w:vAlign w:val="center"/>
          </w:tcPr>
          <w:p w:rsidR="000039CF" w:rsidRPr="00F61D41" w:rsidRDefault="000039CF" w:rsidP="000039CF">
            <w:pPr>
              <w:rPr>
                <w:rFonts w:ascii="Calibri" w:hAnsi="Calibri"/>
                <w:sz w:val="18"/>
              </w:rPr>
            </w:pPr>
          </w:p>
        </w:tc>
        <w:tc>
          <w:tcPr>
            <w:tcW w:w="2234" w:type="dxa"/>
            <w:vMerge/>
            <w:shd w:val="clear" w:color="auto" w:fill="auto"/>
            <w:vAlign w:val="center"/>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rPr>
                <w:rFonts w:ascii="Calibri" w:hAnsi="Calibri"/>
                <w:i/>
                <w:sz w:val="18"/>
              </w:rPr>
            </w:pPr>
            <w:r w:rsidRPr="00F61D41">
              <w:rPr>
                <w:rFonts w:ascii="Calibri" w:hAnsi="Calibri"/>
                <w:b/>
                <w:i/>
                <w:sz w:val="18"/>
              </w:rPr>
              <w:t>4.4 Moving Costs</w:t>
            </w:r>
            <w:r w:rsidRPr="00920D71">
              <w:rPr>
                <w:rFonts w:ascii="Calibri" w:hAnsi="Calibri"/>
                <w:i/>
                <w:sz w:val="18"/>
              </w:rPr>
              <w:t>—</w:t>
            </w:r>
            <w:r w:rsidRPr="00F61D41">
              <w:rPr>
                <w:rFonts w:ascii="Calibri" w:hAnsi="Calibri"/>
                <w:sz w:val="18"/>
              </w:rPr>
              <w:t>Moving costs for truck rental, moving company, short-ter</w:t>
            </w:r>
            <w:r>
              <w:rPr>
                <w:rFonts w:ascii="Calibri" w:hAnsi="Calibri"/>
                <w:sz w:val="18"/>
              </w:rPr>
              <w:t>m storage, and related expenses</w:t>
            </w:r>
            <w:r w:rsidRPr="00F61D41">
              <w:rPr>
                <w:rFonts w:ascii="Calibri" w:hAnsi="Calibri"/>
                <w:sz w:val="18"/>
              </w:rPr>
              <w:t xml:space="preserve"> are paid only if reasonable and appropriate.  Storage fees are limited to 3 months or until the household is housed, whichever is shorter.  </w:t>
            </w:r>
            <w:r w:rsidRPr="00920D71">
              <w:rPr>
                <w:rFonts w:ascii="Calibri" w:hAnsi="Calibri"/>
                <w:sz w:val="18"/>
              </w:rPr>
              <w:t xml:space="preserve"> Documentation in the household file supports the need for, amount, and duration granted. </w:t>
            </w:r>
            <w:r w:rsidRPr="00920D71">
              <w:rPr>
                <w:rFonts w:ascii="Calibri" w:hAnsi="Calibri"/>
                <w:b/>
                <w:sz w:val="18"/>
              </w:rPr>
              <w:t xml:space="preserve"> </w:t>
            </w:r>
            <w:r w:rsidRPr="00920D71">
              <w:rPr>
                <w:rFonts w:ascii="Calibri" w:hAnsi="Calibri"/>
                <w:sz w:val="18"/>
              </w:rPr>
              <w:t>(Note: where a household is assisted to move, including to a different state, the grantee retains responsibility to make sure all pro</w:t>
            </w:r>
            <w:r>
              <w:rPr>
                <w:rFonts w:ascii="Calibri" w:hAnsi="Calibri"/>
                <w:sz w:val="18"/>
              </w:rPr>
              <w:t>gram requirements are met</w:t>
            </w:r>
            <w:r w:rsidRPr="00920D71">
              <w:rPr>
                <w:rFonts w:ascii="Calibri" w:hAnsi="Calibri"/>
                <w:sz w:val="18"/>
              </w:rPr>
              <w:t xml:space="preserve">, including rent reasonableness, habitability and lead-based paint inspections, and </w:t>
            </w:r>
            <w:r>
              <w:rPr>
                <w:rFonts w:ascii="Calibri" w:hAnsi="Calibri"/>
                <w:sz w:val="18"/>
              </w:rPr>
              <w:t xml:space="preserve">household </w:t>
            </w:r>
            <w:r w:rsidRPr="00920D71">
              <w:rPr>
                <w:rFonts w:ascii="Calibri" w:hAnsi="Calibri"/>
                <w:sz w:val="18"/>
              </w:rPr>
              <w:t>re</w:t>
            </w:r>
            <w:r>
              <w:rPr>
                <w:rFonts w:ascii="Calibri" w:hAnsi="Calibri"/>
                <w:sz w:val="18"/>
              </w:rPr>
              <w:t>-</w:t>
            </w:r>
            <w:r w:rsidRPr="00920D71">
              <w:rPr>
                <w:rFonts w:ascii="Calibri" w:hAnsi="Calibri"/>
                <w:sz w:val="18"/>
              </w:rPr>
              <w:t xml:space="preserve">assessments every 3 months.)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shd w:val="clear" w:color="auto" w:fill="auto"/>
            <w:vAlign w:val="center"/>
          </w:tcPr>
          <w:p w:rsidR="000039CF" w:rsidRPr="00920D71" w:rsidRDefault="000039CF" w:rsidP="000039CF">
            <w:pPr>
              <w:rPr>
                <w:rFonts w:ascii="Calibri" w:hAnsi="Calibri"/>
                <w:sz w:val="18"/>
              </w:rPr>
            </w:pPr>
          </w:p>
        </w:tc>
        <w:tc>
          <w:tcPr>
            <w:tcW w:w="2234" w:type="dxa"/>
            <w:vMerge/>
            <w:shd w:val="clear" w:color="auto" w:fill="auto"/>
            <w:vAlign w:val="center"/>
          </w:tcPr>
          <w:p w:rsidR="000039CF" w:rsidRPr="00920D71" w:rsidRDefault="000039CF" w:rsidP="000039CF">
            <w:pPr>
              <w:rPr>
                <w:rFonts w:ascii="Calibri" w:hAnsi="Calibri"/>
                <w:sz w:val="18"/>
              </w:rPr>
            </w:pPr>
          </w:p>
        </w:tc>
      </w:tr>
      <w:tr w:rsidR="000039CF" w:rsidRPr="00920D71">
        <w:tc>
          <w:tcPr>
            <w:tcW w:w="6158" w:type="dxa"/>
            <w:tcBorders>
              <w:bottom w:val="single" w:sz="4" w:space="0" w:color="000000"/>
            </w:tcBorders>
          </w:tcPr>
          <w:p w:rsidR="000039CF" w:rsidRPr="00F61D41" w:rsidRDefault="000039CF" w:rsidP="000039CF">
            <w:pPr>
              <w:rPr>
                <w:rFonts w:ascii="Calibri" w:hAnsi="Calibri"/>
                <w:sz w:val="18"/>
              </w:rPr>
            </w:pPr>
            <w:r w:rsidRPr="00F61D41">
              <w:rPr>
                <w:rFonts w:ascii="Calibri" w:hAnsi="Calibri"/>
                <w:b/>
                <w:i/>
                <w:sz w:val="18"/>
              </w:rPr>
              <w:t>4.5 Hotel/Motel Vouchers</w:t>
            </w:r>
            <w:r w:rsidRPr="00920D71">
              <w:rPr>
                <w:rFonts w:ascii="Calibri" w:hAnsi="Calibri"/>
                <w:i/>
                <w:sz w:val="18"/>
              </w:rPr>
              <w:t>—</w:t>
            </w:r>
            <w:r w:rsidRPr="00920D71">
              <w:rPr>
                <w:rFonts w:ascii="Calibri" w:hAnsi="Calibri"/>
                <w:sz w:val="18"/>
              </w:rPr>
              <w:t xml:space="preserve">No more than a total of 30 days </w:t>
            </w:r>
            <w:r>
              <w:rPr>
                <w:rFonts w:ascii="Calibri" w:hAnsi="Calibri"/>
                <w:sz w:val="18"/>
              </w:rPr>
              <w:t xml:space="preserve">of </w:t>
            </w:r>
            <w:r w:rsidRPr="00920D71">
              <w:rPr>
                <w:rFonts w:ascii="Calibri" w:hAnsi="Calibri"/>
                <w:sz w:val="18"/>
              </w:rPr>
              <w:t xml:space="preserve">hotel or motel vouchers are granted to any household.   Voucher assistance is granted only in limited instances when: (1) no appropriate shelter beds are available, and (2) a qualified housing unit has been identified but is not yet available for occupancy.   Documentation in the household files supports the need for, amount, and duration granted. </w:t>
            </w:r>
            <w:r w:rsidRPr="00920D71">
              <w:rPr>
                <w:rFonts w:ascii="Calibri" w:hAnsi="Calibri"/>
                <w:b/>
                <w:sz w:val="18"/>
              </w:rPr>
              <w:t xml:space="preserve"> R</w:t>
            </w:r>
          </w:p>
        </w:tc>
        <w:tc>
          <w:tcPr>
            <w:tcW w:w="435" w:type="dxa"/>
            <w:tcBorders>
              <w:bottom w:val="single" w:sz="4" w:space="0" w:color="000000"/>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tcBorders>
              <w:bottom w:val="single" w:sz="4" w:space="0" w:color="000000"/>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Borders>
              <w:bottom w:val="single" w:sz="4" w:space="0" w:color="000000"/>
            </w:tcBorders>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shd w:val="clear" w:color="auto" w:fill="auto"/>
            <w:vAlign w:val="center"/>
          </w:tcPr>
          <w:p w:rsidR="000039CF" w:rsidRPr="00920D71" w:rsidRDefault="000039CF" w:rsidP="000039CF">
            <w:pPr>
              <w:rPr>
                <w:rFonts w:ascii="Calibri" w:hAnsi="Calibri"/>
                <w:sz w:val="18"/>
              </w:rPr>
            </w:pPr>
          </w:p>
        </w:tc>
        <w:tc>
          <w:tcPr>
            <w:tcW w:w="2234" w:type="dxa"/>
            <w:vMerge/>
            <w:shd w:val="clear" w:color="auto" w:fill="auto"/>
            <w:vAlign w:val="center"/>
          </w:tcPr>
          <w:p w:rsidR="000039CF" w:rsidRPr="00920D71" w:rsidRDefault="000039CF" w:rsidP="000039CF">
            <w:pPr>
              <w:rPr>
                <w:rFonts w:ascii="Calibri" w:hAnsi="Calibri"/>
                <w:sz w:val="18"/>
              </w:rPr>
            </w:pPr>
          </w:p>
        </w:tc>
      </w:tr>
      <w:tr w:rsidR="000039CF" w:rsidRPr="00920D71">
        <w:tc>
          <w:tcPr>
            <w:tcW w:w="6158" w:type="dxa"/>
            <w:tcBorders>
              <w:bottom w:val="nil"/>
            </w:tcBorders>
          </w:tcPr>
          <w:p w:rsidR="000039CF" w:rsidRPr="00920D71" w:rsidRDefault="000039CF" w:rsidP="000039CF">
            <w:pPr>
              <w:rPr>
                <w:rFonts w:ascii="Calibri" w:hAnsi="Calibri"/>
                <w:i/>
                <w:sz w:val="18"/>
              </w:rPr>
            </w:pPr>
            <w:r w:rsidRPr="00F61D41">
              <w:rPr>
                <w:rFonts w:ascii="Calibri" w:hAnsi="Calibri"/>
                <w:b/>
                <w:i/>
                <w:sz w:val="18"/>
              </w:rPr>
              <w:t>4.6 Housing Relocation and Stabilization Services</w:t>
            </w:r>
            <w:r w:rsidRPr="00920D71">
              <w:rPr>
                <w:rFonts w:ascii="Calibri" w:hAnsi="Calibri"/>
                <w:i/>
                <w:sz w:val="18"/>
              </w:rPr>
              <w:t>—</w:t>
            </w:r>
            <w:r>
              <w:rPr>
                <w:rFonts w:ascii="Calibri" w:hAnsi="Calibri"/>
                <w:i/>
                <w:sz w:val="18"/>
              </w:rPr>
              <w:t xml:space="preserve"> </w:t>
            </w:r>
            <w:r w:rsidRPr="00C33A50">
              <w:rPr>
                <w:rFonts w:ascii="Calibri" w:hAnsi="Calibri"/>
                <w:sz w:val="18"/>
              </w:rPr>
              <w:t xml:space="preserve">A </w:t>
            </w:r>
            <w:r w:rsidRPr="00920D71">
              <w:rPr>
                <w:rFonts w:ascii="Calibri" w:hAnsi="Calibri"/>
                <w:sz w:val="18"/>
              </w:rPr>
              <w:t>cumulative total</w:t>
            </w:r>
            <w:r>
              <w:rPr>
                <w:rFonts w:ascii="Calibri" w:hAnsi="Calibri"/>
                <w:sz w:val="18"/>
              </w:rPr>
              <w:t xml:space="preserve"> of no more than 18 months in </w:t>
            </w:r>
            <w:r w:rsidRPr="00920D71">
              <w:rPr>
                <w:rFonts w:ascii="Calibri" w:hAnsi="Calibri"/>
                <w:sz w:val="18"/>
              </w:rPr>
              <w:t xml:space="preserve">housing relocation and stabilization services are granted to any household, </w:t>
            </w:r>
            <w:r>
              <w:rPr>
                <w:rFonts w:ascii="Calibri" w:hAnsi="Calibri"/>
                <w:sz w:val="18"/>
              </w:rPr>
              <w:t xml:space="preserve">though this can be </w:t>
            </w:r>
            <w:r w:rsidRPr="00920D71">
              <w:rPr>
                <w:rFonts w:ascii="Calibri" w:hAnsi="Calibri"/>
                <w:sz w:val="18"/>
              </w:rPr>
              <w:t xml:space="preserve">measured separately from rental and utility assistance.  Only services that aid in housing placement and stability are provided, limited to activities that fall within these categories: case management, outreach and engagement, housing search and placement, legal services, and credit repair.   Documentation in the household file supports the need for, amount, and duration granted. </w:t>
            </w:r>
            <w:r w:rsidRPr="00920D71">
              <w:rPr>
                <w:rFonts w:ascii="Calibri" w:hAnsi="Calibri"/>
                <w:b/>
                <w:sz w:val="18"/>
              </w:rPr>
              <w:t xml:space="preserve"> R</w:t>
            </w:r>
          </w:p>
        </w:tc>
        <w:tc>
          <w:tcPr>
            <w:tcW w:w="435" w:type="dxa"/>
            <w:tcBorders>
              <w:bottom w:val="nil"/>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tcBorders>
              <w:bottom w:val="nil"/>
            </w:tcBorders>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Borders>
              <w:bottom w:val="nil"/>
            </w:tcBorders>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Borders>
              <w:bottom w:val="nil"/>
            </w:tcBorders>
            <w:shd w:val="clear" w:color="auto" w:fill="auto"/>
            <w:vAlign w:val="center"/>
          </w:tcPr>
          <w:p w:rsidR="000039CF" w:rsidRPr="00920D71" w:rsidRDefault="000039CF" w:rsidP="000039CF">
            <w:pPr>
              <w:rPr>
                <w:rFonts w:ascii="Calibri" w:hAnsi="Calibri"/>
                <w:sz w:val="18"/>
              </w:rPr>
            </w:pPr>
          </w:p>
        </w:tc>
        <w:tc>
          <w:tcPr>
            <w:tcW w:w="2234" w:type="dxa"/>
            <w:vMerge/>
            <w:tcBorders>
              <w:bottom w:val="nil"/>
            </w:tcBorders>
            <w:shd w:val="clear" w:color="auto" w:fill="auto"/>
            <w:vAlign w:val="center"/>
          </w:tcPr>
          <w:p w:rsidR="000039CF" w:rsidRPr="00920D71" w:rsidRDefault="000039CF" w:rsidP="000039CF">
            <w:pPr>
              <w:rPr>
                <w:rFonts w:ascii="Calibri" w:hAnsi="Calibri"/>
                <w:sz w:val="18"/>
              </w:rPr>
            </w:pPr>
          </w:p>
        </w:tc>
      </w:tr>
    </w:tbl>
    <w:tbl>
      <w:tblPr>
        <w:tblpPr w:leftFromText="180" w:rightFromText="180" w:vertAnchor="text" w:tblpY="1"/>
        <w:tblOverlap w:val="neve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c>
          <w:tcPr>
            <w:tcW w:w="13662" w:type="dxa"/>
            <w:gridSpan w:val="6"/>
          </w:tcPr>
          <w:p w:rsidR="000039CF" w:rsidRPr="00920D71" w:rsidRDefault="000039CF" w:rsidP="000039CF">
            <w:pPr>
              <w:jc w:val="center"/>
              <w:rPr>
                <w:rFonts w:ascii="Calibri" w:hAnsi="Calibri"/>
                <w:sz w:val="18"/>
              </w:rPr>
            </w:pPr>
            <w:r w:rsidRPr="00920D71">
              <w:rPr>
                <w:rFonts w:ascii="Calibri" w:hAnsi="Calibri"/>
                <w:b/>
                <w:sz w:val="20"/>
              </w:rPr>
              <w:t xml:space="preserve">QUARTERLY PHASE: EVERY 3 MONTHS FOR HOUSEHOLDS RECEIVING </w:t>
            </w:r>
            <w:r>
              <w:rPr>
                <w:rFonts w:ascii="Calibri" w:hAnsi="Calibri"/>
                <w:b/>
                <w:sz w:val="20"/>
              </w:rPr>
              <w:t xml:space="preserve">HPRP </w:t>
            </w:r>
            <w:r w:rsidRPr="00920D71">
              <w:rPr>
                <w:rFonts w:ascii="Calibri" w:hAnsi="Calibri"/>
                <w:b/>
                <w:sz w:val="20"/>
              </w:rPr>
              <w:t>ASSISTANCE BEYOND 3 MONTHS</w:t>
            </w:r>
          </w:p>
        </w:tc>
      </w:tr>
      <w:tr w:rsidR="000039CF" w:rsidRPr="00920D71">
        <w:tc>
          <w:tcPr>
            <w:tcW w:w="13662" w:type="dxa"/>
            <w:gridSpan w:val="6"/>
          </w:tcPr>
          <w:p w:rsidR="000039CF" w:rsidRPr="00920D71" w:rsidRDefault="000039CF" w:rsidP="000039CF">
            <w:pPr>
              <w:rPr>
                <w:rFonts w:ascii="Calibri" w:hAnsi="Calibri"/>
                <w:sz w:val="18"/>
              </w:rPr>
            </w:pPr>
            <w:r w:rsidRPr="00920D71">
              <w:rPr>
                <w:rFonts w:ascii="Calibri" w:hAnsi="Calibri"/>
                <w:b/>
                <w:sz w:val="20"/>
              </w:rPr>
              <w:t>5. Quarterly Reassessment and Eligibility</w:t>
            </w: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5. 1 Quarterly Reassessment</w:t>
            </w:r>
            <w:r w:rsidRPr="00920D71">
              <w:rPr>
                <w:rFonts w:ascii="Calibri" w:hAnsi="Calibri"/>
                <w:i/>
                <w:sz w:val="18"/>
              </w:rPr>
              <w:t xml:space="preserve"> </w:t>
            </w:r>
            <w:r w:rsidRPr="00920D71">
              <w:rPr>
                <w:rFonts w:ascii="Calibri" w:hAnsi="Calibri"/>
                <w:b/>
                <w:i/>
                <w:sz w:val="18"/>
              </w:rPr>
              <w:t>and Eligibility Determination –</w:t>
            </w:r>
            <w:r w:rsidRPr="00920D71">
              <w:rPr>
                <w:rFonts w:ascii="Calibri" w:hAnsi="Calibri"/>
                <w:sz w:val="18"/>
              </w:rPr>
              <w:t xml:space="preserve"> Each household to receive more than 3 months of HPRP assistance is re-evaluated for eligibility and appropriateness of assistance at least once every 3 months.   This includes: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HPRP re-assessment and re-determination materials</w:t>
            </w:r>
          </w:p>
        </w:tc>
        <w:tc>
          <w:tcPr>
            <w:tcW w:w="2234" w:type="dxa"/>
            <w:vAlign w:val="center"/>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i/>
                <w:sz w:val="18"/>
              </w:rPr>
              <w:t>5.1.1 Income Eligibility –</w:t>
            </w:r>
            <w:r w:rsidRPr="00920D71">
              <w:rPr>
                <w:rFonts w:ascii="Calibri" w:hAnsi="Calibri"/>
                <w:sz w:val="18"/>
              </w:rPr>
              <w:t xml:space="preserve"> Each household re</w:t>
            </w:r>
            <w:r w:rsidR="00C33A50">
              <w:rPr>
                <w:rFonts w:ascii="Calibri" w:hAnsi="Calibri"/>
                <w:sz w:val="18"/>
              </w:rPr>
              <w:t>-</w:t>
            </w:r>
            <w:r w:rsidRPr="00920D71">
              <w:rPr>
                <w:rFonts w:ascii="Calibri" w:hAnsi="Calibri"/>
                <w:sz w:val="18"/>
              </w:rPr>
              <w:t xml:space="preserve">evaluated remains at or below 50% of AMI.  See 1.2 above for further information.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i/>
                <w:sz w:val="18"/>
              </w:rPr>
            </w:pPr>
            <w:r w:rsidRPr="00920D71">
              <w:rPr>
                <w:rFonts w:ascii="Calibri" w:hAnsi="Calibri"/>
                <w:i/>
                <w:sz w:val="18"/>
              </w:rPr>
              <w:t>See 1.2 above</w:t>
            </w:r>
          </w:p>
        </w:tc>
        <w:tc>
          <w:tcPr>
            <w:tcW w:w="2234" w:type="dxa"/>
            <w:vAlign w:val="center"/>
          </w:tcPr>
          <w:p w:rsidR="000039CF" w:rsidRPr="00920D71" w:rsidRDefault="000039CF" w:rsidP="000039CF">
            <w:pPr>
              <w:rPr>
                <w:rFonts w:ascii="Calibri" w:hAnsi="Calibri"/>
                <w:i/>
                <w:sz w:val="18"/>
              </w:rPr>
            </w:pPr>
            <w:r w:rsidRPr="00920D71">
              <w:rPr>
                <w:rFonts w:ascii="Calibri" w:hAnsi="Calibri"/>
                <w:i/>
                <w:sz w:val="18"/>
              </w:rPr>
              <w:t>See 1.2 above</w:t>
            </w:r>
          </w:p>
        </w:tc>
      </w:tr>
      <w:tr w:rsidR="000039CF" w:rsidRPr="00920D71">
        <w:tc>
          <w:tcPr>
            <w:tcW w:w="6158" w:type="dxa"/>
          </w:tcPr>
          <w:p w:rsidR="000039CF" w:rsidRPr="00920D71" w:rsidRDefault="000039CF" w:rsidP="009B5736">
            <w:pPr>
              <w:ind w:left="180"/>
              <w:rPr>
                <w:rFonts w:ascii="Calibri" w:hAnsi="Calibri"/>
                <w:sz w:val="18"/>
              </w:rPr>
            </w:pPr>
            <w:r w:rsidRPr="00920D71">
              <w:rPr>
                <w:rFonts w:ascii="Calibri" w:hAnsi="Calibri"/>
                <w:i/>
                <w:sz w:val="18"/>
              </w:rPr>
              <w:t>5.1.2 Housing Status Eligibility –</w:t>
            </w:r>
            <w:r w:rsidRPr="00920D71">
              <w:rPr>
                <w:rFonts w:ascii="Calibri" w:hAnsi="Calibri"/>
                <w:sz w:val="18"/>
              </w:rPr>
              <w:t xml:space="preserve"> Each household reevaluated (1) remains either </w:t>
            </w:r>
            <w:r w:rsidRPr="00EA5184">
              <w:rPr>
                <w:rFonts w:ascii="Calibri" w:hAnsi="Calibri"/>
                <w:b/>
                <w:sz w:val="18"/>
              </w:rPr>
              <w:t>literally homeless</w:t>
            </w:r>
            <w:r w:rsidRPr="00920D71">
              <w:rPr>
                <w:rFonts w:ascii="Calibri" w:hAnsi="Calibri"/>
                <w:sz w:val="18"/>
              </w:rPr>
              <w:t xml:space="preserve"> or at </w:t>
            </w:r>
            <w:r w:rsidRPr="00EA5184">
              <w:rPr>
                <w:rFonts w:ascii="Calibri" w:hAnsi="Calibri"/>
                <w:b/>
                <w:sz w:val="18"/>
              </w:rPr>
              <w:t>risk of homelessness</w:t>
            </w:r>
            <w:r>
              <w:rPr>
                <w:rFonts w:ascii="Calibri" w:hAnsi="Calibri"/>
                <w:sz w:val="18"/>
              </w:rPr>
              <w:t xml:space="preserve"> and </w:t>
            </w:r>
            <w:r w:rsidRPr="00920D71">
              <w:rPr>
                <w:rFonts w:ascii="Calibri" w:hAnsi="Calibri"/>
                <w:sz w:val="18"/>
              </w:rPr>
              <w:t xml:space="preserve">(2) </w:t>
            </w:r>
            <w:r w:rsidRPr="00EA5184">
              <w:rPr>
                <w:rFonts w:ascii="Calibri" w:hAnsi="Calibri"/>
                <w:b/>
                <w:sz w:val="18"/>
              </w:rPr>
              <w:t>“but for”</w:t>
            </w:r>
            <w:r w:rsidRPr="00920D71">
              <w:rPr>
                <w:rFonts w:ascii="Calibri" w:hAnsi="Calibri"/>
                <w:sz w:val="18"/>
              </w:rPr>
              <w:t xml:space="preserve"> the HPRP assistanc</w:t>
            </w:r>
            <w:r>
              <w:rPr>
                <w:rFonts w:ascii="Calibri" w:hAnsi="Calibri"/>
                <w:sz w:val="18"/>
              </w:rPr>
              <w:t xml:space="preserve">e received the household would </w:t>
            </w:r>
            <w:r w:rsidRPr="00920D71">
              <w:rPr>
                <w:rFonts w:ascii="Calibri" w:hAnsi="Calibri"/>
                <w:sz w:val="18"/>
              </w:rPr>
              <w:t>become or remain literally homeless, m</w:t>
            </w:r>
            <w:r>
              <w:rPr>
                <w:rFonts w:ascii="Calibri" w:hAnsi="Calibri"/>
                <w:sz w:val="18"/>
              </w:rPr>
              <w:t>eaning the household has not identifie</w:t>
            </w:r>
            <w:r w:rsidRPr="00920D71">
              <w:rPr>
                <w:rFonts w:ascii="Calibri" w:hAnsi="Calibri"/>
                <w:sz w:val="18"/>
              </w:rPr>
              <w:t xml:space="preserve">d appropriate subsequent housing, lacks financial resources to obtain or remain in housing, </w:t>
            </w:r>
            <w:r w:rsidRPr="00EA5184">
              <w:rPr>
                <w:rFonts w:ascii="Calibri" w:hAnsi="Calibri"/>
                <w:sz w:val="18"/>
                <w:u w:val="single"/>
              </w:rPr>
              <w:t>and</w:t>
            </w:r>
            <w:r w:rsidRPr="00920D71">
              <w:rPr>
                <w:rFonts w:ascii="Calibri" w:hAnsi="Calibri"/>
                <w:sz w:val="18"/>
              </w:rPr>
              <w:t xml:space="preserve"> lacks support networks to obtain or remain in housing.  See 1.3 above for further information and documentation requirements.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4"/>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i/>
                <w:sz w:val="18"/>
              </w:rPr>
            </w:pPr>
            <w:r w:rsidRPr="00920D71">
              <w:rPr>
                <w:rFonts w:ascii="Calibri" w:hAnsi="Calibri"/>
                <w:i/>
                <w:sz w:val="18"/>
              </w:rPr>
              <w:t>See 1.3 above</w:t>
            </w:r>
          </w:p>
        </w:tc>
        <w:tc>
          <w:tcPr>
            <w:tcW w:w="2234" w:type="dxa"/>
            <w:vAlign w:val="center"/>
          </w:tcPr>
          <w:p w:rsidR="000039CF" w:rsidRDefault="000039CF" w:rsidP="000039CF">
            <w:pPr>
              <w:rPr>
                <w:rFonts w:ascii="Calibri" w:hAnsi="Calibri"/>
                <w:i/>
                <w:sz w:val="18"/>
              </w:rPr>
            </w:pPr>
            <w:r w:rsidRPr="00920D71">
              <w:rPr>
                <w:rFonts w:ascii="Calibri" w:hAnsi="Calibri"/>
                <w:i/>
                <w:sz w:val="18"/>
              </w:rPr>
              <w:t>See 1.3 above</w:t>
            </w:r>
          </w:p>
          <w:p w:rsidR="000039CF" w:rsidRPr="00920D71" w:rsidRDefault="000039CF" w:rsidP="000039CF">
            <w:pPr>
              <w:rPr>
                <w:rFonts w:ascii="Calibri" w:hAnsi="Calibri"/>
                <w:i/>
                <w:sz w:val="18"/>
              </w:rPr>
            </w:pP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5.2 Staff Certification of Eligibility for HPRP Assistance –</w:t>
            </w:r>
            <w:r w:rsidRPr="00920D71">
              <w:rPr>
                <w:rFonts w:ascii="Calibri" w:hAnsi="Calibri"/>
                <w:b/>
                <w:sz w:val="18"/>
              </w:rPr>
              <w:t xml:space="preserve"> </w:t>
            </w:r>
            <w:r w:rsidRPr="00920D71">
              <w:rPr>
                <w:rFonts w:ascii="Calibri" w:hAnsi="Calibri"/>
                <w:sz w:val="18"/>
              </w:rPr>
              <w:t xml:space="preserve">If a new staff person conducts the eligibility re-determination, that staff person and supervisor </w:t>
            </w:r>
            <w:r>
              <w:rPr>
                <w:rFonts w:ascii="Calibri" w:hAnsi="Calibri"/>
                <w:sz w:val="18"/>
              </w:rPr>
              <w:t xml:space="preserve">must </w:t>
            </w:r>
            <w:r w:rsidRPr="00920D71">
              <w:rPr>
                <w:rFonts w:ascii="Calibri" w:hAnsi="Calibri"/>
                <w:sz w:val="18"/>
              </w:rPr>
              <w:t xml:space="preserve">complete, sign, and date a HUD-required </w:t>
            </w:r>
            <w:r>
              <w:rPr>
                <w:rFonts w:ascii="Calibri" w:hAnsi="Calibri"/>
                <w:sz w:val="18"/>
              </w:rPr>
              <w:t>Staff Certification of Eligibility for HPRP Assistance</w:t>
            </w:r>
            <w:r w:rsidRPr="00920D71">
              <w:rPr>
                <w:rFonts w:ascii="Calibri" w:hAnsi="Calibri"/>
                <w:sz w:val="18"/>
              </w:rPr>
              <w:t xml:space="preserve"> for each assisted household certifying the household was re-determined to be eligible under the HPRP criteria.   (Note: the original </w:t>
            </w:r>
            <w:r>
              <w:rPr>
                <w:rFonts w:ascii="Calibri" w:hAnsi="Calibri"/>
                <w:sz w:val="18"/>
              </w:rPr>
              <w:t>Staff Certification of Eligibility for HPRP Assistance</w:t>
            </w:r>
            <w:r w:rsidRPr="00920D71">
              <w:rPr>
                <w:rFonts w:ascii="Calibri" w:hAnsi="Calibri"/>
                <w:sz w:val="18"/>
              </w:rPr>
              <w:t xml:space="preserve"> remains valid if the staff person who conducted the initial eligibility determination also conducts the re-determination.)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4"/>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 xml:space="preserve">Signed and dated </w:t>
            </w:r>
            <w:r>
              <w:rPr>
                <w:rFonts w:ascii="Calibri" w:hAnsi="Calibri"/>
                <w:sz w:val="18"/>
              </w:rPr>
              <w:t>Staff Certification of Eligibility for HPRP Assistance</w:t>
            </w:r>
          </w:p>
        </w:tc>
        <w:tc>
          <w:tcPr>
            <w:tcW w:w="2234" w:type="dxa"/>
            <w:vAlign w:val="center"/>
          </w:tcPr>
          <w:p w:rsidR="000039CF" w:rsidRPr="00920D71" w:rsidRDefault="000039CF" w:rsidP="000039CF">
            <w:pPr>
              <w:rPr>
                <w:rFonts w:ascii="Calibri" w:hAnsi="Calibri"/>
                <w:i/>
                <w:sz w:val="18"/>
              </w:rPr>
            </w:pPr>
            <w:r w:rsidRPr="00920D71">
              <w:rPr>
                <w:rFonts w:ascii="Calibri" w:hAnsi="Calibri"/>
                <w:i/>
                <w:sz w:val="18"/>
              </w:rPr>
              <w:t>See 1.4 above</w:t>
            </w:r>
          </w:p>
        </w:tc>
      </w:tr>
    </w:tbl>
    <w:tbl>
      <w:tblP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rPr>
          <w:cantSplit/>
          <w:tblHeader/>
        </w:trPr>
        <w:tc>
          <w:tcPr>
            <w:tcW w:w="6158"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 xml:space="preserve">Assessment Area </w:t>
            </w:r>
          </w:p>
          <w:p w:rsidR="000039CF" w:rsidRPr="00920D71" w:rsidRDefault="000039CF" w:rsidP="000039CF">
            <w:pPr>
              <w:jc w:val="center"/>
              <w:rPr>
                <w:rFonts w:ascii="Calibri" w:hAnsi="Calibri"/>
                <w:b/>
                <w:sz w:val="18"/>
              </w:rPr>
            </w:pPr>
            <w:r w:rsidRPr="00920D71">
              <w:rPr>
                <w:rFonts w:ascii="Calibri" w:hAnsi="Calibri"/>
                <w:b/>
                <w:sz w:val="18"/>
              </w:rPr>
              <w:t>“R” indicates the activity is HUD-required</w:t>
            </w:r>
          </w:p>
          <w:p w:rsidR="000039CF" w:rsidRPr="00920D71" w:rsidRDefault="000039CF" w:rsidP="00590608">
            <w:pPr>
              <w:jc w:val="center"/>
              <w:rPr>
                <w:b/>
                <w:sz w:val="18"/>
              </w:rPr>
            </w:pPr>
            <w:r w:rsidRPr="00920D71">
              <w:rPr>
                <w:rFonts w:ascii="Calibri" w:hAnsi="Calibri"/>
                <w:b/>
                <w:sz w:val="18"/>
              </w:rPr>
              <w:t xml:space="preserve">“O” indicates the </w:t>
            </w:r>
            <w:r w:rsidR="009C5970">
              <w:rPr>
                <w:rFonts w:ascii="Calibri" w:hAnsi="Calibri"/>
                <w:b/>
                <w:sz w:val="18"/>
              </w:rPr>
              <w:t>element</w:t>
            </w:r>
            <w:r w:rsidRPr="00920D71">
              <w:rPr>
                <w:rFonts w:ascii="Calibri" w:hAnsi="Calibri"/>
                <w:b/>
                <w:sz w:val="18"/>
              </w:rPr>
              <w:t xml:space="preserve"> is optional</w:t>
            </w:r>
          </w:p>
        </w:tc>
        <w:tc>
          <w:tcPr>
            <w:tcW w:w="435"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Yes</w:t>
            </w:r>
          </w:p>
        </w:tc>
        <w:tc>
          <w:tcPr>
            <w:tcW w:w="669"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No</w:t>
            </w:r>
            <w:r>
              <w:rPr>
                <w:rFonts w:ascii="Calibri" w:hAnsi="Calibri"/>
                <w:b/>
                <w:sz w:val="20"/>
              </w:rPr>
              <w:t xml:space="preserve"> /</w:t>
            </w:r>
            <w:r w:rsidRPr="00920D71">
              <w:rPr>
                <w:rFonts w:ascii="Calibri" w:hAnsi="Calibri"/>
                <w:b/>
                <w:sz w:val="20"/>
              </w:rPr>
              <w:t xml:space="preserve"> Needs Work</w:t>
            </w:r>
          </w:p>
        </w:tc>
        <w:tc>
          <w:tcPr>
            <w:tcW w:w="2006"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Comments/Corrective Action</w:t>
            </w:r>
          </w:p>
        </w:tc>
        <w:tc>
          <w:tcPr>
            <w:tcW w:w="2160"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Supporting Documentation</w:t>
            </w:r>
          </w:p>
        </w:tc>
        <w:tc>
          <w:tcPr>
            <w:tcW w:w="2234"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 xml:space="preserve">Applicable </w:t>
            </w:r>
            <w:r>
              <w:rPr>
                <w:rFonts w:ascii="Calibri" w:hAnsi="Calibri"/>
                <w:b/>
                <w:sz w:val="20"/>
              </w:rPr>
              <w:t>Requirements, Guidance, Templates and</w:t>
            </w:r>
            <w:r w:rsidRPr="00920D71">
              <w:rPr>
                <w:rFonts w:ascii="Calibri" w:hAnsi="Calibri"/>
                <w:b/>
                <w:sz w:val="20"/>
              </w:rPr>
              <w:t xml:space="preserve"> Forms </w:t>
            </w:r>
          </w:p>
        </w:tc>
      </w:tr>
    </w:tbl>
    <w:tbl>
      <w:tblPr>
        <w:tblpPr w:leftFromText="180" w:rightFromText="180" w:vertAnchor="text" w:tblpY="1"/>
        <w:tblOverlap w:val="neve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c>
          <w:tcPr>
            <w:tcW w:w="6158" w:type="dxa"/>
          </w:tcPr>
          <w:p w:rsidR="000039CF" w:rsidRDefault="000039CF" w:rsidP="000039CF">
            <w:pPr>
              <w:rPr>
                <w:rFonts w:ascii="Calibri" w:hAnsi="Calibri"/>
                <w:b/>
                <w:sz w:val="18"/>
              </w:rPr>
            </w:pPr>
            <w:r w:rsidRPr="00920D71">
              <w:rPr>
                <w:rFonts w:ascii="Calibri" w:hAnsi="Calibri"/>
                <w:b/>
                <w:i/>
                <w:sz w:val="18"/>
              </w:rPr>
              <w:t>5.3 Households No Longer Eligible –</w:t>
            </w:r>
            <w:r w:rsidRPr="00920D71">
              <w:rPr>
                <w:rFonts w:ascii="Calibri" w:hAnsi="Calibri"/>
                <w:b/>
                <w:sz w:val="18"/>
              </w:rPr>
              <w:t xml:space="preserve"> </w:t>
            </w:r>
            <w:r w:rsidRPr="00920D71">
              <w:rPr>
                <w:rFonts w:ascii="Calibri" w:hAnsi="Calibri"/>
                <w:sz w:val="18"/>
              </w:rPr>
              <w:t>Assistance is ended at this point for each household determined to be no longer eligible</w:t>
            </w:r>
            <w:r>
              <w:rPr>
                <w:rFonts w:ascii="Calibri" w:hAnsi="Calibri"/>
                <w:sz w:val="18"/>
              </w:rPr>
              <w:t>,</w:t>
            </w:r>
            <w:r w:rsidRPr="00920D71">
              <w:rPr>
                <w:rFonts w:ascii="Calibri" w:hAnsi="Calibri"/>
                <w:sz w:val="18"/>
              </w:rPr>
              <w:t xml:space="preserve"> or if assistance is no longer appropriate. </w:t>
            </w:r>
            <w:r>
              <w:rPr>
                <w:rFonts w:ascii="Calibri" w:hAnsi="Calibri"/>
                <w:sz w:val="18"/>
              </w:rPr>
              <w:t xml:space="preserve"> </w:t>
            </w:r>
            <w:r w:rsidRPr="00920D71">
              <w:rPr>
                <w:rFonts w:ascii="Calibri" w:hAnsi="Calibri"/>
                <w:sz w:val="18"/>
              </w:rPr>
              <w:t xml:space="preserve">See below for further details.  </w:t>
            </w:r>
            <w:r w:rsidRPr="00920D71">
              <w:rPr>
                <w:rFonts w:ascii="Calibri" w:hAnsi="Calibri"/>
                <w:b/>
                <w:sz w:val="18"/>
              </w:rPr>
              <w:t>R</w:t>
            </w:r>
          </w:p>
          <w:p w:rsidR="000039CF" w:rsidRPr="00920D71" w:rsidRDefault="000039CF" w:rsidP="000039CF">
            <w:pPr>
              <w:rPr>
                <w:rFonts w:ascii="Calibri" w:hAnsi="Calibri"/>
                <w:i/>
                <w:sz w:val="18"/>
              </w:rPr>
            </w:pP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4"/>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HPRP re-assessment and re-determination materials</w:t>
            </w:r>
          </w:p>
        </w:tc>
        <w:tc>
          <w:tcPr>
            <w:tcW w:w="2234" w:type="dxa"/>
            <w:vAlign w:val="center"/>
          </w:tcPr>
          <w:p w:rsidR="000039CF" w:rsidRPr="00920D71" w:rsidRDefault="000039CF" w:rsidP="000039CF">
            <w:pPr>
              <w:rPr>
                <w:rFonts w:ascii="Calibri" w:hAnsi="Calibri"/>
                <w:sz w:val="20"/>
              </w:rPr>
            </w:pPr>
          </w:p>
        </w:tc>
      </w:tr>
      <w:tr w:rsidR="000039CF" w:rsidRPr="00920D71">
        <w:tc>
          <w:tcPr>
            <w:tcW w:w="13662" w:type="dxa"/>
            <w:gridSpan w:val="6"/>
          </w:tcPr>
          <w:p w:rsidR="000039CF" w:rsidRPr="00920D71" w:rsidRDefault="000039CF" w:rsidP="000039CF">
            <w:pPr>
              <w:rPr>
                <w:rFonts w:ascii="Calibri" w:hAnsi="Calibri"/>
                <w:i/>
                <w:sz w:val="18"/>
              </w:rPr>
            </w:pPr>
            <w:r w:rsidRPr="00920D71">
              <w:rPr>
                <w:rFonts w:ascii="Calibri" w:hAnsi="Calibri"/>
                <w:b/>
                <w:sz w:val="20"/>
              </w:rPr>
              <w:t>6. Quarterly HMIS Client Data Collection</w:t>
            </w:r>
          </w:p>
        </w:tc>
      </w:tr>
      <w:tr w:rsidR="000039CF" w:rsidRPr="00920D71">
        <w:tc>
          <w:tcPr>
            <w:tcW w:w="6158" w:type="dxa"/>
          </w:tcPr>
          <w:p w:rsidR="000039CF" w:rsidRDefault="000039CF" w:rsidP="000039CF">
            <w:pPr>
              <w:rPr>
                <w:rFonts w:ascii="Calibri" w:hAnsi="Calibri"/>
                <w:b/>
                <w:sz w:val="18"/>
              </w:rPr>
            </w:pPr>
            <w:r w:rsidRPr="00920D71">
              <w:rPr>
                <w:rFonts w:ascii="Calibri" w:hAnsi="Calibri"/>
                <w:b/>
                <w:i/>
                <w:sz w:val="18"/>
              </w:rPr>
              <w:t>6.1 HMIS Data Elements Collected Quarterly –</w:t>
            </w:r>
            <w:r w:rsidRPr="00920D71">
              <w:rPr>
                <w:rFonts w:ascii="Calibri" w:hAnsi="Calibri"/>
                <w:sz w:val="18"/>
              </w:rPr>
              <w:t xml:space="preserve"> The following HMIS client information are collected at least once every 3 months for each client receiving more than 3 months of HPRP assistance:  </w:t>
            </w:r>
            <w:r w:rsidRPr="00920D71">
              <w:rPr>
                <w:rFonts w:ascii="Calibri" w:hAnsi="Calibri"/>
                <w:b/>
                <w:sz w:val="18"/>
              </w:rPr>
              <w:t>R</w:t>
            </w:r>
          </w:p>
          <w:p w:rsidR="000039CF" w:rsidRPr="00920D71" w:rsidRDefault="000039CF" w:rsidP="000039CF">
            <w:pPr>
              <w:rPr>
                <w:rFonts w:ascii="Calibri" w:hAnsi="Calibri"/>
                <w:sz w:val="18"/>
              </w:rPr>
            </w:pP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4"/>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restart"/>
            <w:vAlign w:val="center"/>
          </w:tcPr>
          <w:p w:rsidR="000039CF" w:rsidRPr="00920D71" w:rsidRDefault="000039CF" w:rsidP="000039CF">
            <w:pPr>
              <w:rPr>
                <w:rFonts w:ascii="Calibri" w:hAnsi="Calibri"/>
                <w:i/>
                <w:sz w:val="18"/>
              </w:rPr>
            </w:pPr>
            <w:r w:rsidRPr="00920D71">
              <w:rPr>
                <w:rFonts w:ascii="Calibri" w:hAnsi="Calibri"/>
                <w:i/>
                <w:sz w:val="18"/>
              </w:rPr>
              <w:t>See 2.1 – 2.3 above</w:t>
            </w:r>
          </w:p>
        </w:tc>
        <w:tc>
          <w:tcPr>
            <w:tcW w:w="2234" w:type="dxa"/>
            <w:vMerge w:val="restart"/>
            <w:vAlign w:val="center"/>
          </w:tcPr>
          <w:p w:rsidR="000039CF" w:rsidRPr="00920D71" w:rsidRDefault="000039CF" w:rsidP="000039CF">
            <w:pPr>
              <w:rPr>
                <w:rFonts w:ascii="Calibri" w:hAnsi="Calibri"/>
                <w:i/>
                <w:sz w:val="18"/>
              </w:rPr>
            </w:pPr>
            <w:r w:rsidRPr="00920D71">
              <w:rPr>
                <w:rFonts w:ascii="Calibri" w:hAnsi="Calibri"/>
                <w:i/>
                <w:sz w:val="18"/>
              </w:rPr>
              <w:t>See 2.1 – 2.3 above</w:t>
            </w: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6.1.1 Financial Assistance Provided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4"/>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6.1.2 Housing Relocation &amp; Stabilization Services </w:t>
            </w:r>
            <w:r>
              <w:rPr>
                <w:rFonts w:ascii="Calibri" w:hAnsi="Calibri"/>
                <w:sz w:val="18"/>
              </w:rPr>
              <w:t xml:space="preserve">Provided </w:t>
            </w:r>
            <w:r w:rsidRPr="00920D71">
              <w:rPr>
                <w:rFonts w:ascii="Calibri" w:hAnsi="Calibri"/>
                <w:sz w:val="18"/>
              </w:rPr>
              <w:t xml:space="preserve">(all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18"/>
              </w:rPr>
            </w:pPr>
          </w:p>
        </w:tc>
        <w:tc>
          <w:tcPr>
            <w:tcW w:w="2234" w:type="dxa"/>
            <w:vMerge/>
          </w:tcPr>
          <w:p w:rsidR="000039CF" w:rsidRPr="00920D71" w:rsidRDefault="000039CF" w:rsidP="000039CF">
            <w:pPr>
              <w:rPr>
                <w:rFonts w:ascii="Calibri" w:hAnsi="Calibri"/>
                <w:sz w:val="18"/>
              </w:rPr>
            </w:pPr>
          </w:p>
        </w:tc>
      </w:tr>
      <w:tr w:rsidR="000039CF" w:rsidRPr="00920D71">
        <w:tc>
          <w:tcPr>
            <w:tcW w:w="13662" w:type="dxa"/>
            <w:gridSpan w:val="6"/>
          </w:tcPr>
          <w:p w:rsidR="000039CF" w:rsidRPr="00920D71" w:rsidRDefault="000039CF" w:rsidP="000039CF">
            <w:pPr>
              <w:jc w:val="center"/>
              <w:rPr>
                <w:rFonts w:ascii="Calibri" w:hAnsi="Calibri"/>
                <w:b/>
                <w:sz w:val="20"/>
              </w:rPr>
            </w:pPr>
            <w:r w:rsidRPr="00920D71">
              <w:rPr>
                <w:rFonts w:ascii="Calibri" w:hAnsi="Calibri"/>
                <w:b/>
                <w:sz w:val="20"/>
              </w:rPr>
              <w:t>ANNUAL PHASE:  ONCE PER YEAR FOR HOUSEHOLDS RECEIVING ASSISTANCE BEYOND 12 MONTHS (WITHIN 18 MONTH LIMIT)</w:t>
            </w:r>
          </w:p>
          <w:p w:rsidR="000039CF" w:rsidRPr="00920D71" w:rsidRDefault="000039CF" w:rsidP="000039CF">
            <w:pPr>
              <w:rPr>
                <w:rFonts w:ascii="Calibri" w:hAnsi="Calibri"/>
                <w:i/>
                <w:sz w:val="18"/>
              </w:rPr>
            </w:pPr>
            <w:r w:rsidRPr="00920D71">
              <w:rPr>
                <w:rFonts w:ascii="Calibri" w:hAnsi="Calibri"/>
                <w:i/>
                <w:sz w:val="20"/>
              </w:rPr>
              <w:t xml:space="preserve">(Please note that the quarterly activities above will also occur at </w:t>
            </w:r>
            <w:r>
              <w:rPr>
                <w:rFonts w:ascii="Calibri" w:hAnsi="Calibri"/>
                <w:i/>
                <w:sz w:val="20"/>
              </w:rPr>
              <w:t xml:space="preserve">the </w:t>
            </w:r>
            <w:r w:rsidRPr="00920D71">
              <w:rPr>
                <w:rFonts w:ascii="Calibri" w:hAnsi="Calibri"/>
                <w:i/>
                <w:sz w:val="20"/>
              </w:rPr>
              <w:t>12 month point for these households)</w:t>
            </w:r>
          </w:p>
        </w:tc>
      </w:tr>
      <w:tr w:rsidR="000039CF" w:rsidRPr="00920D71">
        <w:tc>
          <w:tcPr>
            <w:tcW w:w="13662" w:type="dxa"/>
            <w:gridSpan w:val="6"/>
          </w:tcPr>
          <w:p w:rsidR="000039CF" w:rsidRPr="00920D71" w:rsidRDefault="000039CF" w:rsidP="000039CF">
            <w:pPr>
              <w:rPr>
                <w:rFonts w:ascii="Calibri" w:hAnsi="Calibri"/>
                <w:i/>
                <w:sz w:val="18"/>
              </w:rPr>
            </w:pPr>
            <w:r w:rsidRPr="00920D71">
              <w:rPr>
                <w:rFonts w:ascii="Calibri" w:hAnsi="Calibri"/>
                <w:b/>
                <w:sz w:val="20"/>
              </w:rPr>
              <w:t>7. Annual HMIS Client Data Collection</w:t>
            </w:r>
          </w:p>
        </w:tc>
      </w:tr>
      <w:tr w:rsidR="000039CF" w:rsidRPr="00920D71">
        <w:tc>
          <w:tcPr>
            <w:tcW w:w="6158" w:type="dxa"/>
          </w:tcPr>
          <w:p w:rsidR="000039CF" w:rsidRPr="00920D71" w:rsidRDefault="000039CF" w:rsidP="000039CF">
            <w:pPr>
              <w:rPr>
                <w:rFonts w:ascii="Calibri" w:hAnsi="Calibri"/>
                <w:sz w:val="18"/>
              </w:rPr>
            </w:pPr>
            <w:r>
              <w:rPr>
                <w:rFonts w:ascii="Calibri" w:hAnsi="Calibri"/>
                <w:b/>
                <w:i/>
                <w:sz w:val="18"/>
              </w:rPr>
              <w:t>7</w:t>
            </w:r>
            <w:r w:rsidRPr="00920D71">
              <w:rPr>
                <w:rFonts w:ascii="Calibri" w:hAnsi="Calibri"/>
                <w:b/>
                <w:i/>
                <w:sz w:val="18"/>
              </w:rPr>
              <w:t>.1 HMIS Data Elements Collected Annually –</w:t>
            </w:r>
            <w:r>
              <w:rPr>
                <w:rFonts w:ascii="Calibri" w:hAnsi="Calibri"/>
                <w:sz w:val="18"/>
              </w:rPr>
              <w:t xml:space="preserve"> </w:t>
            </w:r>
            <w:r w:rsidRPr="00920D71">
              <w:rPr>
                <w:rFonts w:ascii="Calibri" w:hAnsi="Calibri"/>
                <w:sz w:val="18"/>
              </w:rPr>
              <w:t xml:space="preserve">In addition to the quarterly HMIS data listed above, the following HMIS client information is collected at least once annually for each household if the time between program entry and exit exceeds 12 months.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restart"/>
            <w:vAlign w:val="center"/>
          </w:tcPr>
          <w:p w:rsidR="000039CF" w:rsidRPr="00920D71" w:rsidRDefault="000039CF" w:rsidP="000039CF">
            <w:pPr>
              <w:rPr>
                <w:rFonts w:ascii="Calibri" w:hAnsi="Calibri"/>
                <w:i/>
                <w:sz w:val="18"/>
              </w:rPr>
            </w:pPr>
            <w:r w:rsidRPr="00920D71">
              <w:rPr>
                <w:rFonts w:ascii="Calibri" w:hAnsi="Calibri"/>
                <w:i/>
                <w:sz w:val="18"/>
              </w:rPr>
              <w:t>See 2.1 – 2.4 above</w:t>
            </w:r>
          </w:p>
        </w:tc>
        <w:tc>
          <w:tcPr>
            <w:tcW w:w="2234" w:type="dxa"/>
            <w:vMerge w:val="restart"/>
            <w:vAlign w:val="center"/>
          </w:tcPr>
          <w:p w:rsidR="000039CF" w:rsidRPr="00920D71" w:rsidRDefault="000039CF" w:rsidP="000039CF">
            <w:pPr>
              <w:rPr>
                <w:rFonts w:ascii="Calibri" w:hAnsi="Calibri"/>
                <w:i/>
                <w:sz w:val="18"/>
              </w:rPr>
            </w:pPr>
            <w:r>
              <w:rPr>
                <w:rFonts w:ascii="Calibri" w:hAnsi="Calibri"/>
                <w:i/>
                <w:sz w:val="18"/>
              </w:rPr>
              <w:t>See 2.1 – 2.4 above</w:t>
            </w: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7.1.1 Non-Cash Benefits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9"/>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0"/>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20"/>
              </w:rPr>
            </w:pPr>
          </w:p>
        </w:tc>
        <w:tc>
          <w:tcPr>
            <w:tcW w:w="2234" w:type="dxa"/>
            <w:vMerge/>
          </w:tcPr>
          <w:p w:rsidR="000039CF" w:rsidRPr="00920D71" w:rsidRDefault="000039CF" w:rsidP="000039CF">
            <w:pPr>
              <w:rPr>
                <w:rFonts w:ascii="Calibri" w:hAnsi="Calibri"/>
                <w:sz w:val="20"/>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7.1.2 Income and Sources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sz w:val="20"/>
              </w:rPr>
            </w:pPr>
          </w:p>
        </w:tc>
        <w:tc>
          <w:tcPr>
            <w:tcW w:w="2234" w:type="dxa"/>
            <w:vMerge/>
          </w:tcPr>
          <w:p w:rsidR="000039CF" w:rsidRPr="00920D71" w:rsidRDefault="000039CF" w:rsidP="000039CF">
            <w:pPr>
              <w:rPr>
                <w:rFonts w:ascii="Calibri" w:hAnsi="Calibri"/>
                <w:sz w:val="20"/>
              </w:rPr>
            </w:pPr>
          </w:p>
        </w:tc>
      </w:tr>
      <w:tr w:rsidR="000039CF" w:rsidRPr="00920D71">
        <w:tc>
          <w:tcPr>
            <w:tcW w:w="6158" w:type="dxa"/>
            <w:shd w:val="clear" w:color="auto" w:fill="auto"/>
          </w:tcPr>
          <w:p w:rsidR="000039CF" w:rsidRDefault="000039CF" w:rsidP="000039CF">
            <w:pPr>
              <w:rPr>
                <w:rFonts w:ascii="Calibri" w:hAnsi="Calibri"/>
                <w:b/>
                <w:sz w:val="18"/>
              </w:rPr>
            </w:pPr>
            <w:r>
              <w:rPr>
                <w:rFonts w:ascii="Calibri" w:hAnsi="Calibri"/>
                <w:b/>
                <w:i/>
                <w:sz w:val="18"/>
              </w:rPr>
              <w:t>7</w:t>
            </w:r>
            <w:r w:rsidRPr="00920D71">
              <w:rPr>
                <w:rFonts w:ascii="Calibri" w:hAnsi="Calibri"/>
                <w:b/>
                <w:i/>
                <w:sz w:val="18"/>
              </w:rPr>
              <w:t>.2 Client/Community Outcomes –</w:t>
            </w:r>
            <w:r w:rsidRPr="00920D71">
              <w:rPr>
                <w:rFonts w:ascii="Calibri" w:hAnsi="Calibri"/>
                <w:sz w:val="18"/>
              </w:rPr>
              <w:t xml:space="preserve"> Additional data relevant to client and community outcomes measurement are collected annually.  </w:t>
            </w:r>
            <w:r w:rsidRPr="00920D71">
              <w:rPr>
                <w:rFonts w:ascii="Calibri" w:hAnsi="Calibri"/>
                <w:b/>
                <w:sz w:val="18"/>
              </w:rPr>
              <w:t>O</w:t>
            </w:r>
          </w:p>
          <w:p w:rsidR="000039CF" w:rsidRPr="00920D71" w:rsidRDefault="000039CF" w:rsidP="000039CF">
            <w:pPr>
              <w:rPr>
                <w:rFonts w:ascii="Calibri" w:hAnsi="Calibri"/>
                <w:sz w:val="18"/>
              </w:rPr>
            </w:pPr>
          </w:p>
        </w:tc>
        <w:tc>
          <w:tcPr>
            <w:tcW w:w="435" w:type="dxa"/>
            <w:shd w:val="clear" w:color="auto" w:fill="auto"/>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shd w:val="clear" w:color="auto" w:fill="auto"/>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shd w:val="clear" w:color="auto" w:fill="auto"/>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shd w:val="clear" w:color="auto" w:fill="auto"/>
          </w:tcPr>
          <w:p w:rsidR="000039CF" w:rsidRPr="00920D71" w:rsidRDefault="000039CF" w:rsidP="000039CF">
            <w:pPr>
              <w:jc w:val="center"/>
              <w:rPr>
                <w:rFonts w:ascii="Calibri" w:hAnsi="Calibri"/>
                <w:b/>
                <w:sz w:val="20"/>
              </w:rPr>
            </w:pPr>
          </w:p>
        </w:tc>
        <w:tc>
          <w:tcPr>
            <w:tcW w:w="2234" w:type="dxa"/>
            <w:vMerge/>
            <w:shd w:val="clear" w:color="auto" w:fill="auto"/>
          </w:tcPr>
          <w:p w:rsidR="000039CF" w:rsidRPr="00920D71" w:rsidRDefault="000039CF" w:rsidP="000039CF">
            <w:pPr>
              <w:jc w:val="center"/>
              <w:rPr>
                <w:rFonts w:ascii="Calibri" w:hAnsi="Calibri"/>
                <w:b/>
                <w:sz w:val="20"/>
              </w:rPr>
            </w:pPr>
          </w:p>
        </w:tc>
      </w:tr>
      <w:tr w:rsidR="000039CF" w:rsidRPr="00920D71">
        <w:tc>
          <w:tcPr>
            <w:tcW w:w="13662" w:type="dxa"/>
            <w:gridSpan w:val="6"/>
          </w:tcPr>
          <w:p w:rsidR="000039CF" w:rsidRPr="00920D71" w:rsidRDefault="000039CF" w:rsidP="000039CF">
            <w:pPr>
              <w:rPr>
                <w:rFonts w:ascii="Calibri" w:hAnsi="Calibri"/>
                <w:i/>
                <w:sz w:val="18"/>
              </w:rPr>
            </w:pPr>
            <w:r w:rsidRPr="00920D71">
              <w:rPr>
                <w:rFonts w:ascii="Calibri" w:hAnsi="Calibri"/>
                <w:b/>
                <w:sz w:val="20"/>
              </w:rPr>
              <w:t>8. Annual Housing Inspection Requirements</w:t>
            </w: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 xml:space="preserve">8.1 Annual Habitability Determination – </w:t>
            </w:r>
            <w:r w:rsidRPr="004D7975">
              <w:rPr>
                <w:rFonts w:ascii="Calibri" w:hAnsi="Calibri"/>
                <w:sz w:val="18"/>
              </w:rPr>
              <w:t>(Where HPRP financial assistance is provided and the p</w:t>
            </w:r>
            <w:r>
              <w:rPr>
                <w:rFonts w:ascii="Calibri" w:hAnsi="Calibri"/>
                <w:sz w:val="18"/>
              </w:rPr>
              <w:t xml:space="preserve">articipant has moved into a </w:t>
            </w:r>
            <w:r w:rsidRPr="004D7975">
              <w:rPr>
                <w:rFonts w:ascii="Calibri" w:hAnsi="Calibri"/>
                <w:sz w:val="18"/>
              </w:rPr>
              <w:t>housing unit) A</w:t>
            </w:r>
            <w:r w:rsidRPr="00920D71">
              <w:rPr>
                <w:rFonts w:ascii="Calibri" w:hAnsi="Calibri"/>
                <w:sz w:val="18"/>
              </w:rPr>
              <w:t xml:space="preserve">t least once per year for the term of assistance, a staff member (1) conducts an onsite inspection of the housing and (2) determines that the housing continues to meet the habitability standards described in Appendix C of the HPRP Notice. See 3.4 above for further information and documentation requirements.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i/>
                <w:sz w:val="18"/>
              </w:rPr>
            </w:pPr>
            <w:r w:rsidRPr="00920D71">
              <w:rPr>
                <w:rFonts w:ascii="Calibri" w:hAnsi="Calibri"/>
                <w:i/>
                <w:sz w:val="18"/>
              </w:rPr>
              <w:t>See 3.4 above</w:t>
            </w:r>
          </w:p>
        </w:tc>
        <w:tc>
          <w:tcPr>
            <w:tcW w:w="2234" w:type="dxa"/>
            <w:vAlign w:val="center"/>
          </w:tcPr>
          <w:p w:rsidR="000039CF" w:rsidRPr="00920D71" w:rsidRDefault="000039CF" w:rsidP="000039CF">
            <w:pPr>
              <w:rPr>
                <w:rFonts w:ascii="Calibri" w:hAnsi="Calibri"/>
                <w:i/>
                <w:sz w:val="18"/>
              </w:rPr>
            </w:pPr>
            <w:r w:rsidRPr="00920D71">
              <w:rPr>
                <w:rFonts w:ascii="Calibri" w:hAnsi="Calibri"/>
                <w:i/>
                <w:sz w:val="18"/>
              </w:rPr>
              <w:t>See 3.4 above</w:t>
            </w:r>
          </w:p>
        </w:tc>
      </w:tr>
      <w:tr w:rsidR="000039CF" w:rsidRPr="00920D71">
        <w:tc>
          <w:tcPr>
            <w:tcW w:w="6158" w:type="dxa"/>
          </w:tcPr>
          <w:p w:rsidR="000039CF" w:rsidRPr="00920D71" w:rsidRDefault="000039CF" w:rsidP="00C33A50">
            <w:pPr>
              <w:rPr>
                <w:rFonts w:ascii="Calibri" w:hAnsi="Calibri"/>
                <w:sz w:val="18"/>
              </w:rPr>
            </w:pPr>
            <w:r w:rsidRPr="00920D71">
              <w:rPr>
                <w:rFonts w:ascii="Calibri" w:hAnsi="Calibri"/>
                <w:b/>
                <w:i/>
                <w:sz w:val="18"/>
              </w:rPr>
              <w:t>8.2 Annual Lead</w:t>
            </w:r>
            <w:r w:rsidR="00C33A50">
              <w:rPr>
                <w:rFonts w:ascii="Calibri" w:hAnsi="Calibri"/>
                <w:b/>
                <w:i/>
                <w:sz w:val="18"/>
              </w:rPr>
              <w:t>-</w:t>
            </w:r>
            <w:r>
              <w:rPr>
                <w:rFonts w:ascii="Calibri" w:hAnsi="Calibri"/>
                <w:b/>
                <w:i/>
                <w:sz w:val="18"/>
              </w:rPr>
              <w:t xml:space="preserve">Based </w:t>
            </w:r>
            <w:r w:rsidRPr="00920D71">
              <w:rPr>
                <w:rFonts w:ascii="Calibri" w:hAnsi="Calibri"/>
                <w:b/>
                <w:i/>
                <w:sz w:val="18"/>
              </w:rPr>
              <w:t>Paint Inspection –</w:t>
            </w:r>
            <w:r w:rsidRPr="00920D71">
              <w:rPr>
                <w:rFonts w:ascii="Calibri" w:hAnsi="Calibri"/>
                <w:sz w:val="18"/>
              </w:rPr>
              <w:t xml:space="preserve"> (Where HPRP financial assistance is provided and housing is </w:t>
            </w:r>
            <w:r w:rsidR="00C33A50">
              <w:rPr>
                <w:rFonts w:ascii="Calibri" w:hAnsi="Calibri"/>
                <w:sz w:val="18"/>
              </w:rPr>
              <w:t xml:space="preserve">or will be </w:t>
            </w:r>
            <w:r w:rsidRPr="00920D71">
              <w:rPr>
                <w:rFonts w:ascii="Calibri" w:hAnsi="Calibri"/>
                <w:sz w:val="18"/>
              </w:rPr>
              <w:t xml:space="preserve">occupied by </w:t>
            </w:r>
            <w:r w:rsidR="00C33A50">
              <w:rPr>
                <w:rFonts w:ascii="Calibri" w:hAnsi="Calibri"/>
                <w:sz w:val="18"/>
              </w:rPr>
              <w:t xml:space="preserve">a </w:t>
            </w:r>
            <w:r w:rsidRPr="00920D71">
              <w:rPr>
                <w:rFonts w:ascii="Calibri" w:hAnsi="Calibri"/>
                <w:sz w:val="18"/>
              </w:rPr>
              <w:t xml:space="preserve">child under 6 and constructed before 1978) At least once per year for the term of the assistance, a HUD-certified Visual Assessor conducts an on-site visual assessment to identify any deteriorated lead paint.   See 3.5 above for further information and documentation requirements.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i/>
                <w:sz w:val="18"/>
              </w:rPr>
            </w:pPr>
            <w:r w:rsidRPr="00920D71">
              <w:rPr>
                <w:rFonts w:ascii="Calibri" w:hAnsi="Calibri"/>
                <w:i/>
                <w:sz w:val="18"/>
              </w:rPr>
              <w:t>See 3.5 above</w:t>
            </w:r>
          </w:p>
        </w:tc>
        <w:tc>
          <w:tcPr>
            <w:tcW w:w="2234" w:type="dxa"/>
            <w:vAlign w:val="center"/>
          </w:tcPr>
          <w:p w:rsidR="000039CF" w:rsidRPr="00920D71" w:rsidRDefault="000039CF" w:rsidP="000039CF">
            <w:pPr>
              <w:rPr>
                <w:rFonts w:ascii="Calibri" w:hAnsi="Calibri"/>
                <w:i/>
                <w:sz w:val="18"/>
              </w:rPr>
            </w:pPr>
            <w:r w:rsidRPr="00920D71">
              <w:rPr>
                <w:rFonts w:ascii="Calibri" w:hAnsi="Calibri"/>
                <w:i/>
                <w:sz w:val="18"/>
              </w:rPr>
              <w:t>See 3.5 above</w:t>
            </w:r>
          </w:p>
        </w:tc>
      </w:tr>
    </w:tbl>
    <w:tbl>
      <w:tblP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rPr>
          <w:cantSplit/>
          <w:tblHeader/>
        </w:trPr>
        <w:tc>
          <w:tcPr>
            <w:tcW w:w="6158"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 xml:space="preserve">Assessment Area </w:t>
            </w:r>
          </w:p>
          <w:p w:rsidR="000039CF" w:rsidRPr="00920D71" w:rsidRDefault="000039CF" w:rsidP="000039CF">
            <w:pPr>
              <w:jc w:val="center"/>
              <w:rPr>
                <w:rFonts w:ascii="Calibri" w:hAnsi="Calibri"/>
                <w:b/>
                <w:sz w:val="18"/>
              </w:rPr>
            </w:pPr>
            <w:r w:rsidRPr="00920D71">
              <w:rPr>
                <w:rFonts w:ascii="Calibri" w:hAnsi="Calibri"/>
                <w:b/>
                <w:sz w:val="18"/>
              </w:rPr>
              <w:t>“R” indicates the activity is HUD-required</w:t>
            </w:r>
          </w:p>
          <w:p w:rsidR="000039CF" w:rsidRPr="00920D71" w:rsidRDefault="000039CF" w:rsidP="00590608">
            <w:pPr>
              <w:jc w:val="center"/>
              <w:rPr>
                <w:b/>
                <w:sz w:val="18"/>
              </w:rPr>
            </w:pPr>
            <w:r w:rsidRPr="00920D71">
              <w:rPr>
                <w:rFonts w:ascii="Calibri" w:hAnsi="Calibri"/>
                <w:b/>
                <w:sz w:val="18"/>
              </w:rPr>
              <w:t xml:space="preserve">“O” indicates the </w:t>
            </w:r>
            <w:r w:rsidR="009C5970">
              <w:rPr>
                <w:rFonts w:ascii="Calibri" w:hAnsi="Calibri"/>
                <w:b/>
                <w:sz w:val="18"/>
              </w:rPr>
              <w:t>element</w:t>
            </w:r>
            <w:r w:rsidRPr="00920D71">
              <w:rPr>
                <w:rFonts w:ascii="Calibri" w:hAnsi="Calibri"/>
                <w:b/>
                <w:sz w:val="18"/>
              </w:rPr>
              <w:t xml:space="preserve"> is optional</w:t>
            </w:r>
          </w:p>
        </w:tc>
        <w:tc>
          <w:tcPr>
            <w:tcW w:w="435"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Yes</w:t>
            </w:r>
          </w:p>
        </w:tc>
        <w:tc>
          <w:tcPr>
            <w:tcW w:w="669"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No</w:t>
            </w:r>
            <w:r>
              <w:rPr>
                <w:rFonts w:ascii="Calibri" w:hAnsi="Calibri"/>
                <w:b/>
                <w:sz w:val="20"/>
              </w:rPr>
              <w:t xml:space="preserve"> /</w:t>
            </w:r>
            <w:r w:rsidRPr="00920D71">
              <w:rPr>
                <w:rFonts w:ascii="Calibri" w:hAnsi="Calibri"/>
                <w:b/>
                <w:sz w:val="20"/>
              </w:rPr>
              <w:t xml:space="preserve"> Needs Work</w:t>
            </w:r>
          </w:p>
        </w:tc>
        <w:tc>
          <w:tcPr>
            <w:tcW w:w="2006" w:type="dxa"/>
            <w:shd w:val="pct15" w:color="auto" w:fill="auto"/>
            <w:vAlign w:val="center"/>
          </w:tcPr>
          <w:p w:rsidR="000039CF" w:rsidRPr="00920D71" w:rsidRDefault="000039CF" w:rsidP="000039CF">
            <w:pPr>
              <w:jc w:val="center"/>
              <w:rPr>
                <w:rFonts w:ascii="Calibri" w:hAnsi="Calibri"/>
                <w:b/>
                <w:sz w:val="20"/>
              </w:rPr>
            </w:pPr>
            <w:r w:rsidRPr="00920D71">
              <w:rPr>
                <w:rFonts w:ascii="Calibri" w:hAnsi="Calibri"/>
                <w:b/>
                <w:sz w:val="20"/>
              </w:rPr>
              <w:t>Comments/Corrective Action</w:t>
            </w:r>
          </w:p>
        </w:tc>
        <w:tc>
          <w:tcPr>
            <w:tcW w:w="2160"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Supporting Documentation</w:t>
            </w:r>
          </w:p>
        </w:tc>
        <w:tc>
          <w:tcPr>
            <w:tcW w:w="2234" w:type="dxa"/>
            <w:shd w:val="pct15" w:color="auto" w:fill="auto"/>
          </w:tcPr>
          <w:p w:rsidR="000039CF" w:rsidRPr="00920D71" w:rsidRDefault="000039CF" w:rsidP="000039CF">
            <w:pPr>
              <w:jc w:val="center"/>
              <w:rPr>
                <w:rFonts w:ascii="Calibri" w:hAnsi="Calibri"/>
                <w:b/>
                <w:sz w:val="20"/>
              </w:rPr>
            </w:pPr>
            <w:r w:rsidRPr="00920D71">
              <w:rPr>
                <w:rFonts w:ascii="Calibri" w:hAnsi="Calibri"/>
                <w:b/>
                <w:sz w:val="20"/>
              </w:rPr>
              <w:t xml:space="preserve">Applicable </w:t>
            </w:r>
            <w:r>
              <w:rPr>
                <w:rFonts w:ascii="Calibri" w:hAnsi="Calibri"/>
                <w:b/>
                <w:sz w:val="20"/>
              </w:rPr>
              <w:t>Requirements, Guidance, Templates and</w:t>
            </w:r>
            <w:r w:rsidRPr="00920D71">
              <w:rPr>
                <w:rFonts w:ascii="Calibri" w:hAnsi="Calibri"/>
                <w:b/>
                <w:sz w:val="20"/>
              </w:rPr>
              <w:t xml:space="preserve"> Forms </w:t>
            </w:r>
          </w:p>
        </w:tc>
      </w:tr>
    </w:tbl>
    <w:tbl>
      <w:tblPr>
        <w:tblpPr w:leftFromText="180" w:rightFromText="180" w:vertAnchor="text" w:tblpY="1"/>
        <w:tblOverlap w:val="never"/>
        <w:tblW w:w="13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BF"/>
      </w:tblPr>
      <w:tblGrid>
        <w:gridCol w:w="6158"/>
        <w:gridCol w:w="435"/>
        <w:gridCol w:w="669"/>
        <w:gridCol w:w="2006"/>
        <w:gridCol w:w="2160"/>
        <w:gridCol w:w="2234"/>
      </w:tblGrid>
      <w:tr w:rsidR="000039CF" w:rsidRPr="00920D71">
        <w:tc>
          <w:tcPr>
            <w:tcW w:w="13662" w:type="dxa"/>
            <w:gridSpan w:val="6"/>
          </w:tcPr>
          <w:p w:rsidR="000039CF" w:rsidRPr="00920D71" w:rsidRDefault="000039CF" w:rsidP="000039CF">
            <w:pPr>
              <w:jc w:val="center"/>
              <w:rPr>
                <w:rFonts w:ascii="Calibri" w:hAnsi="Calibri"/>
                <w:b/>
                <w:sz w:val="20"/>
              </w:rPr>
            </w:pPr>
            <w:r w:rsidRPr="00920D71">
              <w:rPr>
                <w:rFonts w:ascii="Calibri" w:hAnsi="Calibri"/>
                <w:b/>
                <w:sz w:val="20"/>
              </w:rPr>
              <w:t>CLOSING PHASE: SERVICE COMPLETION OR TERMINATION</w:t>
            </w:r>
          </w:p>
          <w:p w:rsidR="000039CF" w:rsidRPr="00424866" w:rsidRDefault="000039CF" w:rsidP="000039CF">
            <w:pPr>
              <w:rPr>
                <w:i/>
              </w:rPr>
            </w:pPr>
            <w:r>
              <w:rPr>
                <w:rFonts w:ascii="Calibri" w:hAnsi="Calibri"/>
                <w:i/>
                <w:sz w:val="20"/>
              </w:rPr>
              <w:t xml:space="preserve">(Please note that closing </w:t>
            </w:r>
            <w:r w:rsidRPr="00424866">
              <w:rPr>
                <w:rFonts w:ascii="Calibri" w:hAnsi="Calibri"/>
                <w:i/>
                <w:sz w:val="20"/>
              </w:rPr>
              <w:t>may occur before the above quarterly and annual activities)</w:t>
            </w:r>
          </w:p>
        </w:tc>
      </w:tr>
      <w:tr w:rsidR="000039CF" w:rsidRPr="00920D71">
        <w:tc>
          <w:tcPr>
            <w:tcW w:w="13662" w:type="dxa"/>
            <w:gridSpan w:val="6"/>
          </w:tcPr>
          <w:p w:rsidR="000039CF" w:rsidRDefault="000039CF" w:rsidP="000039CF">
            <w:r w:rsidRPr="00920D71">
              <w:rPr>
                <w:rFonts w:ascii="Calibri" w:hAnsi="Calibri"/>
                <w:b/>
                <w:sz w:val="20"/>
              </w:rPr>
              <w:t>9.  Service Completion or Termination</w:t>
            </w: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8.1 Case Closing –</w:t>
            </w:r>
            <w:r w:rsidRPr="00920D71">
              <w:rPr>
                <w:rFonts w:ascii="Calibri" w:hAnsi="Calibri"/>
                <w:sz w:val="18"/>
              </w:rPr>
              <w:t xml:space="preserve"> Documentation supports that HPRP assistance is ended for each household where any of the following has occurred: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 xml:space="preserve">Documentation showing the date of and reason(s) for service termination </w:t>
            </w:r>
          </w:p>
        </w:tc>
        <w:tc>
          <w:tcPr>
            <w:tcW w:w="2234" w:type="dxa"/>
            <w:vAlign w:val="center"/>
          </w:tcPr>
          <w:p w:rsidR="000039CF" w:rsidRDefault="000039CF" w:rsidP="000039CF"/>
          <w:p w:rsidR="000039CF" w:rsidRDefault="000039CF" w:rsidP="000039CF"/>
          <w:p w:rsidR="000039CF" w:rsidRDefault="000039CF" w:rsidP="000039CF"/>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i/>
                <w:sz w:val="18"/>
              </w:rPr>
              <w:t>9.1.1 No Longer Eligible for Assistance –</w:t>
            </w:r>
            <w:r w:rsidRPr="00920D71">
              <w:rPr>
                <w:rFonts w:ascii="Calibri" w:hAnsi="Calibri"/>
                <w:sz w:val="18"/>
              </w:rPr>
              <w:t xml:space="preserve"> Staff determines the household is no longer eligible for HPRP assistance (i.e., no longer meets the income and housing status requirements).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restart"/>
            <w:vAlign w:val="center"/>
          </w:tcPr>
          <w:p w:rsidR="000039CF" w:rsidRPr="00920D71" w:rsidRDefault="000039CF" w:rsidP="000039CF">
            <w:pPr>
              <w:rPr>
                <w:rFonts w:ascii="Calibri" w:hAnsi="Calibri"/>
                <w:i/>
                <w:sz w:val="18"/>
              </w:rPr>
            </w:pPr>
            <w:r w:rsidRPr="00920D71">
              <w:rPr>
                <w:rFonts w:ascii="Calibri" w:hAnsi="Calibri"/>
                <w:i/>
                <w:sz w:val="18"/>
              </w:rPr>
              <w:t>See 1.2 – 1.3 above</w:t>
            </w:r>
          </w:p>
        </w:tc>
        <w:tc>
          <w:tcPr>
            <w:tcW w:w="2234" w:type="dxa"/>
            <w:vMerge w:val="restart"/>
            <w:vAlign w:val="center"/>
          </w:tcPr>
          <w:p w:rsidR="000039CF" w:rsidRPr="00920D71" w:rsidRDefault="000039CF" w:rsidP="000039CF">
            <w:pPr>
              <w:rPr>
                <w:rFonts w:ascii="Calibri" w:hAnsi="Calibri"/>
                <w:i/>
                <w:sz w:val="18"/>
              </w:rPr>
            </w:pPr>
            <w:r w:rsidRPr="00920D71">
              <w:rPr>
                <w:rFonts w:ascii="Calibri" w:hAnsi="Calibri"/>
                <w:i/>
                <w:sz w:val="18"/>
              </w:rPr>
              <w:t>See 1.2 – 1.3 above</w:t>
            </w: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i/>
                <w:sz w:val="18"/>
              </w:rPr>
              <w:t>9.1.2 No Longer Needs Assistance –</w:t>
            </w:r>
            <w:r w:rsidRPr="00920D71">
              <w:rPr>
                <w:rFonts w:ascii="Calibri" w:hAnsi="Calibri"/>
                <w:sz w:val="18"/>
              </w:rPr>
              <w:t xml:space="preserve"> Staff determines the household no longer needs HPRP assistance (i.e., the “but for” test is no longer met – the household’s housing crisis is likely resolved).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ign w:val="center"/>
          </w:tcPr>
          <w:p w:rsidR="000039CF" w:rsidRPr="00920D71" w:rsidRDefault="000039CF" w:rsidP="000039CF">
            <w:pPr>
              <w:rPr>
                <w:rFonts w:ascii="Calibri" w:hAnsi="Calibri"/>
                <w:i/>
                <w:sz w:val="18"/>
              </w:rPr>
            </w:pPr>
          </w:p>
        </w:tc>
        <w:tc>
          <w:tcPr>
            <w:tcW w:w="2234" w:type="dxa"/>
            <w:vMerge/>
            <w:vAlign w:val="center"/>
          </w:tcPr>
          <w:p w:rsidR="000039CF" w:rsidRPr="00920D71" w:rsidRDefault="000039CF" w:rsidP="000039CF">
            <w:pPr>
              <w:rPr>
                <w:rFonts w:ascii="Calibri" w:hAnsi="Calibri"/>
                <w:i/>
                <w:sz w:val="18"/>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i/>
                <w:sz w:val="18"/>
              </w:rPr>
              <w:t>9.1.3 Times Out of Assistance –</w:t>
            </w:r>
            <w:r w:rsidRPr="00920D71">
              <w:rPr>
                <w:rFonts w:ascii="Calibri" w:hAnsi="Calibri"/>
                <w:sz w:val="18"/>
              </w:rPr>
              <w:t xml:space="preserve"> The household has reached the maximum limit of 18 months for HPRP assistance (which need not be consecutive).  It includes previous HPRP assistance and any months of back financial or services assistance.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sz w:val="18"/>
              </w:rPr>
            </w:pPr>
            <w:r w:rsidRPr="00920D71">
              <w:rPr>
                <w:rFonts w:ascii="Calibri" w:hAnsi="Calibri"/>
                <w:sz w:val="18"/>
              </w:rPr>
              <w:t>Authorizations and/or HMIS records indicating start date(s) and end date(s) of assistance</w:t>
            </w:r>
          </w:p>
        </w:tc>
        <w:tc>
          <w:tcPr>
            <w:tcW w:w="2234" w:type="dxa"/>
            <w:vAlign w:val="center"/>
          </w:tcPr>
          <w:p w:rsidR="000039CF" w:rsidRDefault="000039CF" w:rsidP="000039CF">
            <w:pPr>
              <w:rPr>
                <w:rFonts w:ascii="Calibri" w:hAnsi="Calibri"/>
                <w:sz w:val="20"/>
              </w:rPr>
            </w:pPr>
          </w:p>
          <w:p w:rsidR="000039CF" w:rsidRDefault="000039CF" w:rsidP="000039CF">
            <w:pPr>
              <w:rPr>
                <w:rFonts w:ascii="Calibri" w:hAnsi="Calibri"/>
                <w:sz w:val="20"/>
              </w:rPr>
            </w:pPr>
          </w:p>
          <w:p w:rsidR="000039CF" w:rsidRPr="00920D71" w:rsidRDefault="000039CF" w:rsidP="000039CF">
            <w:pPr>
              <w:rPr>
                <w:rFonts w:ascii="Calibri" w:hAnsi="Calibri"/>
                <w:sz w:val="20"/>
              </w:rPr>
            </w:pPr>
          </w:p>
        </w:tc>
      </w:tr>
      <w:tr w:rsidR="000039CF" w:rsidRPr="00920D71">
        <w:tc>
          <w:tcPr>
            <w:tcW w:w="6158" w:type="dxa"/>
          </w:tcPr>
          <w:p w:rsidR="000039CF" w:rsidRPr="00920D71" w:rsidRDefault="000039CF" w:rsidP="000039CF">
            <w:pPr>
              <w:rPr>
                <w:rFonts w:ascii="Calibri" w:hAnsi="Calibri"/>
                <w:i/>
                <w:sz w:val="18"/>
              </w:rPr>
            </w:pPr>
            <w:r w:rsidRPr="00920D71">
              <w:rPr>
                <w:rFonts w:ascii="Calibri" w:hAnsi="Calibri"/>
                <w:b/>
                <w:i/>
                <w:sz w:val="18"/>
              </w:rPr>
              <w:t>9.2 Housing Terminations for Program Violations –</w:t>
            </w:r>
            <w:r w:rsidRPr="00920D71">
              <w:rPr>
                <w:rFonts w:ascii="Calibri" w:hAnsi="Calibri"/>
                <w:i/>
                <w:sz w:val="18"/>
              </w:rPr>
              <w:t xml:space="preserve"> </w:t>
            </w:r>
            <w:r w:rsidRPr="00920D71">
              <w:rPr>
                <w:rFonts w:ascii="Calibri" w:hAnsi="Calibri"/>
                <w:sz w:val="18"/>
              </w:rPr>
              <w:t>Household</w:t>
            </w:r>
            <w:r>
              <w:rPr>
                <w:rFonts w:ascii="Calibri" w:hAnsi="Calibri"/>
                <w:sz w:val="18"/>
              </w:rPr>
              <w:t>s</w:t>
            </w:r>
            <w:r w:rsidRPr="00920D71">
              <w:rPr>
                <w:rFonts w:ascii="Calibri" w:hAnsi="Calibri"/>
                <w:sz w:val="18"/>
              </w:rPr>
              <w:t xml:space="preserve"> terminated from housing assistance for program violations, receive formal due process including: (1) written notice with clear reasons for termination, (2) an opportunity for a review of the decision with the change to object before some</w:t>
            </w:r>
            <w:r>
              <w:rPr>
                <w:rFonts w:ascii="Calibri" w:hAnsi="Calibri"/>
                <w:sz w:val="18"/>
              </w:rPr>
              <w:t>one</w:t>
            </w:r>
            <w:r w:rsidRPr="00920D71">
              <w:rPr>
                <w:rFonts w:ascii="Calibri" w:hAnsi="Calibri"/>
                <w:sz w:val="18"/>
              </w:rPr>
              <w:t xml:space="preserve"> other than who made the original decision, and (3) prompt written notice of the final decision.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Align w:val="center"/>
          </w:tcPr>
          <w:p w:rsidR="000039CF" w:rsidRPr="00920D71" w:rsidRDefault="000039CF" w:rsidP="000039CF">
            <w:pPr>
              <w:rPr>
                <w:rFonts w:ascii="Calibri" w:hAnsi="Calibri"/>
                <w:i/>
                <w:sz w:val="18"/>
              </w:rPr>
            </w:pPr>
            <w:r w:rsidRPr="00920D71">
              <w:rPr>
                <w:rFonts w:ascii="Calibri" w:hAnsi="Calibri"/>
                <w:i/>
                <w:sz w:val="18"/>
              </w:rPr>
              <w:t>Examples of Documents that May Be Needed:</w:t>
            </w:r>
          </w:p>
          <w:p w:rsidR="000039CF" w:rsidRPr="00920D71" w:rsidRDefault="000039CF" w:rsidP="000039CF">
            <w:pPr>
              <w:numPr>
                <w:ilvl w:val="0"/>
                <w:numId w:val="36"/>
              </w:numPr>
              <w:rPr>
                <w:rFonts w:ascii="Calibri" w:hAnsi="Calibri"/>
                <w:sz w:val="18"/>
              </w:rPr>
            </w:pPr>
            <w:r w:rsidRPr="00920D71">
              <w:rPr>
                <w:rFonts w:ascii="Calibri" w:hAnsi="Calibri"/>
                <w:sz w:val="18"/>
              </w:rPr>
              <w:t>Written notice</w:t>
            </w:r>
          </w:p>
          <w:p w:rsidR="000039CF" w:rsidRDefault="000039CF" w:rsidP="000039CF">
            <w:pPr>
              <w:numPr>
                <w:ilvl w:val="0"/>
                <w:numId w:val="36"/>
              </w:numPr>
              <w:rPr>
                <w:rFonts w:ascii="Calibri" w:hAnsi="Calibri"/>
                <w:sz w:val="18"/>
              </w:rPr>
            </w:pPr>
            <w:r w:rsidRPr="00920D71">
              <w:rPr>
                <w:rFonts w:ascii="Calibri" w:hAnsi="Calibri"/>
                <w:sz w:val="18"/>
              </w:rPr>
              <w:t>Client’s objections</w:t>
            </w:r>
          </w:p>
          <w:p w:rsidR="000039CF" w:rsidRPr="00D94507" w:rsidRDefault="000039CF" w:rsidP="000039CF">
            <w:pPr>
              <w:numPr>
                <w:ilvl w:val="0"/>
                <w:numId w:val="36"/>
              </w:numPr>
              <w:rPr>
                <w:rFonts w:ascii="Calibri" w:hAnsi="Calibri"/>
                <w:sz w:val="18"/>
              </w:rPr>
            </w:pPr>
            <w:r w:rsidRPr="00D94507">
              <w:rPr>
                <w:rFonts w:ascii="Calibri" w:hAnsi="Calibri"/>
                <w:sz w:val="18"/>
              </w:rPr>
              <w:t>Written final decision</w:t>
            </w:r>
          </w:p>
        </w:tc>
        <w:tc>
          <w:tcPr>
            <w:tcW w:w="2234" w:type="dxa"/>
            <w:vAlign w:val="center"/>
          </w:tcPr>
          <w:p w:rsidR="000039CF" w:rsidRDefault="000039CF" w:rsidP="000039CF">
            <w:pPr>
              <w:rPr>
                <w:rFonts w:ascii="Calibri" w:hAnsi="Calibri"/>
                <w:sz w:val="20"/>
              </w:rPr>
            </w:pPr>
            <w:r w:rsidRPr="00920D71">
              <w:rPr>
                <w:rFonts w:ascii="Calibri" w:hAnsi="Calibri"/>
                <w:sz w:val="18"/>
              </w:rPr>
              <w:t>HPRP Notice</w:t>
            </w:r>
            <w:r>
              <w:rPr>
                <w:rFonts w:ascii="Calibri" w:hAnsi="Calibri"/>
                <w:sz w:val="18"/>
              </w:rPr>
              <w:t xml:space="preserve">, available </w:t>
            </w:r>
            <w:r w:rsidRPr="00920D71">
              <w:rPr>
                <w:rFonts w:ascii="Calibri" w:hAnsi="Calibri"/>
                <w:sz w:val="18"/>
              </w:rPr>
              <w:t xml:space="preserve">at: </w:t>
            </w:r>
            <w:r w:rsidRPr="004D7975">
              <w:rPr>
                <w:rFonts w:ascii="Calibri" w:hAnsi="Calibri"/>
                <w:i/>
                <w:sz w:val="18"/>
              </w:rPr>
              <w:t>http://www.hudhre.info</w:t>
            </w:r>
          </w:p>
          <w:p w:rsidR="000039CF" w:rsidRPr="00920D71" w:rsidRDefault="000039CF" w:rsidP="000039CF">
            <w:pPr>
              <w:rPr>
                <w:rFonts w:ascii="Calibri" w:hAnsi="Calibri"/>
                <w:sz w:val="20"/>
              </w:rPr>
            </w:pPr>
          </w:p>
        </w:tc>
      </w:tr>
      <w:tr w:rsidR="000039CF" w:rsidRPr="00920D71">
        <w:tc>
          <w:tcPr>
            <w:tcW w:w="6158" w:type="dxa"/>
          </w:tcPr>
          <w:p w:rsidR="000039CF" w:rsidRPr="00920D71" w:rsidRDefault="000039CF" w:rsidP="000039CF">
            <w:pPr>
              <w:rPr>
                <w:rFonts w:ascii="Calibri" w:hAnsi="Calibri"/>
                <w:b/>
                <w:i/>
                <w:sz w:val="18"/>
              </w:rPr>
            </w:pPr>
            <w:r w:rsidRPr="00920D71">
              <w:rPr>
                <w:rFonts w:ascii="Calibri" w:hAnsi="Calibri"/>
                <w:b/>
                <w:sz w:val="20"/>
              </w:rPr>
              <w:t>10.  HMIS Data Collection at Program Exit</w:t>
            </w:r>
          </w:p>
        </w:tc>
        <w:tc>
          <w:tcPr>
            <w:tcW w:w="435" w:type="dxa"/>
            <w:vAlign w:val="center"/>
          </w:tcPr>
          <w:p w:rsidR="000039CF" w:rsidRPr="00920D71" w:rsidRDefault="000039CF" w:rsidP="000039CF">
            <w:pPr>
              <w:jc w:val="center"/>
              <w:rPr>
                <w:rFonts w:ascii="Calibri" w:hAnsi="Calibri"/>
                <w:sz w:val="20"/>
              </w:rPr>
            </w:pPr>
          </w:p>
        </w:tc>
        <w:tc>
          <w:tcPr>
            <w:tcW w:w="669" w:type="dxa"/>
            <w:vAlign w:val="center"/>
          </w:tcPr>
          <w:p w:rsidR="000039CF" w:rsidRPr="00920D71" w:rsidRDefault="000039CF" w:rsidP="000039CF">
            <w:pPr>
              <w:jc w:val="center"/>
              <w:rPr>
                <w:rFonts w:ascii="Calibri" w:hAnsi="Calibri"/>
                <w:sz w:val="20"/>
              </w:rPr>
            </w:pPr>
          </w:p>
        </w:tc>
        <w:tc>
          <w:tcPr>
            <w:tcW w:w="2006" w:type="dxa"/>
          </w:tcPr>
          <w:p w:rsidR="000039CF" w:rsidRPr="00920D71" w:rsidRDefault="000039CF" w:rsidP="000039CF">
            <w:pPr>
              <w:rPr>
                <w:rFonts w:ascii="Calibri" w:hAnsi="Calibri"/>
                <w:sz w:val="20"/>
              </w:rPr>
            </w:pPr>
          </w:p>
        </w:tc>
        <w:tc>
          <w:tcPr>
            <w:tcW w:w="2160" w:type="dxa"/>
          </w:tcPr>
          <w:p w:rsidR="000039CF" w:rsidRPr="00920D71" w:rsidRDefault="000039CF" w:rsidP="000039CF">
            <w:pPr>
              <w:rPr>
                <w:rFonts w:ascii="Calibri" w:hAnsi="Calibri"/>
                <w:i/>
                <w:sz w:val="18"/>
              </w:rPr>
            </w:pPr>
          </w:p>
        </w:tc>
        <w:tc>
          <w:tcPr>
            <w:tcW w:w="2234" w:type="dxa"/>
          </w:tcPr>
          <w:p w:rsidR="000039CF" w:rsidRPr="00920D71" w:rsidRDefault="000039CF" w:rsidP="000039CF">
            <w:pPr>
              <w:rPr>
                <w:rFonts w:ascii="Calibri" w:hAnsi="Calibri"/>
                <w:i/>
                <w:sz w:val="18"/>
              </w:rPr>
            </w:pP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10.1 HMIS Data Elements Collected at Program Exit –</w:t>
            </w:r>
            <w:r w:rsidRPr="00920D71">
              <w:rPr>
                <w:rFonts w:ascii="Calibri" w:hAnsi="Calibri"/>
                <w:sz w:val="18"/>
              </w:rPr>
              <w:t xml:space="preserve"> The following HMIS client information is collected at the time of program exit: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val="restart"/>
            <w:vAlign w:val="center"/>
          </w:tcPr>
          <w:p w:rsidR="000039CF" w:rsidRPr="00920D71" w:rsidRDefault="000039CF" w:rsidP="000039CF">
            <w:pPr>
              <w:rPr>
                <w:rFonts w:ascii="Calibri" w:hAnsi="Calibri"/>
                <w:i/>
                <w:sz w:val="18"/>
              </w:rPr>
            </w:pPr>
            <w:r w:rsidRPr="00920D71">
              <w:rPr>
                <w:rFonts w:ascii="Calibri" w:hAnsi="Calibri"/>
                <w:i/>
                <w:sz w:val="18"/>
              </w:rPr>
              <w:t>See 2.1 – 2.4 above</w:t>
            </w:r>
          </w:p>
        </w:tc>
        <w:tc>
          <w:tcPr>
            <w:tcW w:w="2234" w:type="dxa"/>
            <w:vMerge w:val="restart"/>
            <w:vAlign w:val="center"/>
          </w:tcPr>
          <w:p w:rsidR="000039CF" w:rsidRDefault="000039CF" w:rsidP="000039CF">
            <w:r w:rsidRPr="00920D71">
              <w:rPr>
                <w:rFonts w:ascii="Calibri" w:hAnsi="Calibri"/>
                <w:i/>
                <w:sz w:val="18"/>
              </w:rPr>
              <w:t>See 2.1 – 2.4 above</w:t>
            </w: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10.1.1 Non-Cash Benefits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49"/>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0"/>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i/>
                <w:sz w:val="18"/>
              </w:rPr>
            </w:pPr>
          </w:p>
        </w:tc>
        <w:tc>
          <w:tcPr>
            <w:tcW w:w="2234" w:type="dxa"/>
            <w:vMerge/>
          </w:tcPr>
          <w:p w:rsidR="000039CF" w:rsidRPr="00920D71" w:rsidRDefault="000039CF" w:rsidP="000039CF">
            <w:pPr>
              <w:rPr>
                <w:rFonts w:ascii="Calibri" w:hAnsi="Calibri"/>
                <w:sz w:val="20"/>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10.1.2 Housing Status (all clients) </w:t>
            </w:r>
            <w:r w:rsidRPr="00920D71">
              <w:rPr>
                <w:rFonts w:ascii="Calibri" w:hAnsi="Calibri"/>
                <w:b/>
                <w:sz w:val="18"/>
              </w:rPr>
              <w:t xml:space="preserve"> R</w:t>
            </w:r>
          </w:p>
        </w:tc>
        <w:tc>
          <w:tcPr>
            <w:tcW w:w="435" w:type="dxa"/>
            <w:vAlign w:val="center"/>
          </w:tcPr>
          <w:p w:rsidR="000039CF" w:rsidRPr="00920D71" w:rsidRDefault="000039CF" w:rsidP="000039CF">
            <w:pPr>
              <w:jc w:val="center"/>
              <w:rPr>
                <w:rFonts w:ascii="Calibri" w:hAnsi="Calibri"/>
                <w:sz w:val="20"/>
              </w:rPr>
            </w:pPr>
          </w:p>
        </w:tc>
        <w:tc>
          <w:tcPr>
            <w:tcW w:w="669" w:type="dxa"/>
            <w:vAlign w:val="center"/>
          </w:tcPr>
          <w:p w:rsidR="000039CF" w:rsidRPr="00920D71" w:rsidRDefault="000039CF" w:rsidP="000039CF">
            <w:pPr>
              <w:jc w:val="center"/>
              <w:rPr>
                <w:rFonts w:ascii="Calibri" w:hAnsi="Calibri"/>
                <w:sz w:val="20"/>
              </w:rPr>
            </w:pPr>
          </w:p>
        </w:tc>
        <w:tc>
          <w:tcPr>
            <w:tcW w:w="2006" w:type="dxa"/>
          </w:tcPr>
          <w:p w:rsidR="000039CF" w:rsidRPr="00920D71" w:rsidRDefault="000039CF" w:rsidP="000039CF">
            <w:pPr>
              <w:rPr>
                <w:rFonts w:ascii="Calibri" w:hAnsi="Calibri"/>
                <w:sz w:val="20"/>
              </w:rPr>
            </w:pPr>
          </w:p>
        </w:tc>
        <w:tc>
          <w:tcPr>
            <w:tcW w:w="2160" w:type="dxa"/>
            <w:vMerge/>
          </w:tcPr>
          <w:p w:rsidR="000039CF" w:rsidRPr="00920D71" w:rsidRDefault="000039CF" w:rsidP="000039CF">
            <w:pPr>
              <w:rPr>
                <w:rFonts w:ascii="Calibri" w:hAnsi="Calibri"/>
                <w:i/>
                <w:sz w:val="18"/>
              </w:rPr>
            </w:pPr>
          </w:p>
        </w:tc>
        <w:tc>
          <w:tcPr>
            <w:tcW w:w="2234" w:type="dxa"/>
            <w:vMerge/>
          </w:tcPr>
          <w:p w:rsidR="000039CF" w:rsidRPr="00920D71" w:rsidRDefault="000039CF" w:rsidP="000039CF">
            <w:pPr>
              <w:rPr>
                <w:rFonts w:ascii="Calibri" w:hAnsi="Calibri"/>
                <w:sz w:val="20"/>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10.1.3 Income and Sources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1"/>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2"/>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Pr="00920D71" w:rsidRDefault="00617CDA" w:rsidP="000039CF">
            <w:pPr>
              <w:rPr>
                <w:rFonts w:ascii="Calibri" w:hAnsi="Calibri"/>
                <w:sz w:val="20"/>
              </w:rPr>
            </w:pPr>
            <w:r w:rsidRPr="00920D71">
              <w:rPr>
                <w:rFonts w:ascii="Calibri" w:hAnsi="Calibri"/>
                <w:sz w:val="20"/>
              </w:rPr>
              <w:fldChar w:fldCharType="begin">
                <w:ffData>
                  <w:name w:val="Text9"/>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i/>
                <w:sz w:val="18"/>
              </w:rPr>
            </w:pPr>
          </w:p>
        </w:tc>
        <w:tc>
          <w:tcPr>
            <w:tcW w:w="2234" w:type="dxa"/>
            <w:vMerge/>
          </w:tcPr>
          <w:p w:rsidR="000039CF" w:rsidRPr="00920D71" w:rsidRDefault="000039CF" w:rsidP="000039CF">
            <w:pPr>
              <w:rPr>
                <w:rFonts w:ascii="Calibri" w:hAnsi="Calibri"/>
                <w:sz w:val="20"/>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10.1.4 Destination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i/>
                <w:sz w:val="18"/>
              </w:rPr>
            </w:pPr>
          </w:p>
        </w:tc>
        <w:tc>
          <w:tcPr>
            <w:tcW w:w="2234" w:type="dxa"/>
            <w:vMerge/>
          </w:tcPr>
          <w:p w:rsidR="000039CF" w:rsidRPr="00920D71" w:rsidRDefault="000039CF" w:rsidP="000039CF">
            <w:pPr>
              <w:rPr>
                <w:rFonts w:ascii="Calibri" w:hAnsi="Calibri"/>
                <w:sz w:val="20"/>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10.1.5 Program Exit Date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i/>
                <w:sz w:val="18"/>
              </w:rPr>
            </w:pPr>
          </w:p>
        </w:tc>
        <w:tc>
          <w:tcPr>
            <w:tcW w:w="2234" w:type="dxa"/>
            <w:vMerge/>
          </w:tcPr>
          <w:p w:rsidR="000039CF" w:rsidRPr="00920D71" w:rsidRDefault="000039CF" w:rsidP="000039CF">
            <w:pPr>
              <w:rPr>
                <w:rFonts w:ascii="Calibri" w:hAnsi="Calibri"/>
                <w:sz w:val="20"/>
              </w:rPr>
            </w:pPr>
          </w:p>
        </w:tc>
      </w:tr>
      <w:tr w:rsidR="000039CF" w:rsidRPr="00920D71">
        <w:tc>
          <w:tcPr>
            <w:tcW w:w="6158" w:type="dxa"/>
          </w:tcPr>
          <w:p w:rsidR="000039CF" w:rsidRPr="00920D71" w:rsidRDefault="000039CF" w:rsidP="000039CF">
            <w:pPr>
              <w:ind w:left="180"/>
              <w:rPr>
                <w:rFonts w:ascii="Calibri" w:hAnsi="Calibri"/>
                <w:sz w:val="18"/>
              </w:rPr>
            </w:pPr>
            <w:r w:rsidRPr="00920D71">
              <w:rPr>
                <w:rFonts w:ascii="Calibri" w:hAnsi="Calibri"/>
                <w:sz w:val="18"/>
              </w:rPr>
              <w:t xml:space="preserve">10.1.6 Housing Relocation &amp; Stabilization Services (all clients)  </w:t>
            </w:r>
            <w:r w:rsidRPr="00920D71">
              <w:rPr>
                <w:rFonts w:ascii="Calibri" w:hAnsi="Calibri"/>
                <w:b/>
                <w:sz w:val="18"/>
              </w:rPr>
              <w:t>R</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i/>
                <w:sz w:val="18"/>
              </w:rPr>
            </w:pPr>
          </w:p>
        </w:tc>
        <w:tc>
          <w:tcPr>
            <w:tcW w:w="2234" w:type="dxa"/>
            <w:vMerge/>
          </w:tcPr>
          <w:p w:rsidR="000039CF" w:rsidRPr="00920D71" w:rsidRDefault="000039CF" w:rsidP="000039CF">
            <w:pPr>
              <w:rPr>
                <w:rFonts w:ascii="Calibri" w:hAnsi="Calibri"/>
                <w:sz w:val="20"/>
              </w:rPr>
            </w:pPr>
          </w:p>
        </w:tc>
      </w:tr>
      <w:tr w:rsidR="000039CF" w:rsidRPr="00920D71">
        <w:tc>
          <w:tcPr>
            <w:tcW w:w="6158" w:type="dxa"/>
          </w:tcPr>
          <w:p w:rsidR="000039CF" w:rsidRPr="00920D71" w:rsidRDefault="000039CF" w:rsidP="000039CF">
            <w:pPr>
              <w:rPr>
                <w:rFonts w:ascii="Calibri" w:hAnsi="Calibri"/>
                <w:sz w:val="18"/>
              </w:rPr>
            </w:pPr>
            <w:r w:rsidRPr="00920D71">
              <w:rPr>
                <w:rFonts w:ascii="Calibri" w:hAnsi="Calibri"/>
                <w:b/>
                <w:i/>
                <w:sz w:val="18"/>
              </w:rPr>
              <w:t>10.2 Client/Community Outcomes –</w:t>
            </w:r>
            <w:r w:rsidRPr="00920D71">
              <w:rPr>
                <w:rFonts w:ascii="Calibri" w:hAnsi="Calibri"/>
                <w:sz w:val="18"/>
              </w:rPr>
              <w:t xml:space="preserve"> Additional data relevant to client and community outcomes measurement are collected at case closing.  </w:t>
            </w:r>
            <w:r w:rsidRPr="00920D71">
              <w:rPr>
                <w:rFonts w:ascii="Calibri" w:hAnsi="Calibri"/>
                <w:b/>
                <w:sz w:val="18"/>
              </w:rPr>
              <w:t>O</w:t>
            </w:r>
          </w:p>
        </w:tc>
        <w:tc>
          <w:tcPr>
            <w:tcW w:w="435"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5"/>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669" w:type="dxa"/>
            <w:vAlign w:val="center"/>
          </w:tcPr>
          <w:p w:rsidR="000039CF" w:rsidRPr="00920D71" w:rsidRDefault="00617CDA" w:rsidP="000039CF">
            <w:pPr>
              <w:jc w:val="center"/>
              <w:rPr>
                <w:rFonts w:ascii="Calibri" w:hAnsi="Calibri"/>
                <w:sz w:val="20"/>
              </w:rPr>
            </w:pPr>
            <w:r w:rsidRPr="00920D71">
              <w:rPr>
                <w:rFonts w:ascii="Calibri" w:hAnsi="Calibri"/>
                <w:sz w:val="20"/>
              </w:rPr>
              <w:fldChar w:fldCharType="begin">
                <w:ffData>
                  <w:name w:val="Check56"/>
                  <w:enabled/>
                  <w:calcOnExit w:val="0"/>
                  <w:checkBox>
                    <w:sizeAuto/>
                    <w:default w:val="0"/>
                  </w:checkBox>
                </w:ffData>
              </w:fldChar>
            </w:r>
            <w:r w:rsidR="000039CF" w:rsidRPr="00920D71">
              <w:rPr>
                <w:rFonts w:ascii="Calibri" w:hAnsi="Calibri"/>
                <w:sz w:val="20"/>
              </w:rPr>
              <w:instrText xml:space="preserve"> FORMCHECKBOX </w:instrText>
            </w:r>
            <w:r w:rsidRPr="00920D71">
              <w:rPr>
                <w:rFonts w:ascii="Calibri" w:hAnsi="Calibri"/>
                <w:sz w:val="20"/>
              </w:rPr>
            </w:r>
            <w:r w:rsidRPr="00920D71">
              <w:rPr>
                <w:rFonts w:ascii="Calibri" w:hAnsi="Calibri"/>
                <w:sz w:val="20"/>
              </w:rPr>
              <w:fldChar w:fldCharType="end"/>
            </w:r>
          </w:p>
        </w:tc>
        <w:tc>
          <w:tcPr>
            <w:tcW w:w="2006" w:type="dxa"/>
          </w:tcPr>
          <w:p w:rsidR="000039CF" w:rsidRDefault="00617CDA" w:rsidP="000039CF">
            <w:r w:rsidRPr="00920D71">
              <w:rPr>
                <w:rFonts w:ascii="Calibri" w:hAnsi="Calibri"/>
                <w:sz w:val="20"/>
              </w:rPr>
              <w:fldChar w:fldCharType="begin">
                <w:ffData>
                  <w:name w:val="Text8"/>
                  <w:enabled/>
                  <w:calcOnExit w:val="0"/>
                  <w:textInput/>
                </w:ffData>
              </w:fldChar>
            </w:r>
            <w:r w:rsidR="000039CF" w:rsidRPr="00920D71">
              <w:rPr>
                <w:rFonts w:ascii="Calibri" w:hAnsi="Calibri"/>
                <w:sz w:val="20"/>
              </w:rPr>
              <w:instrText xml:space="preserve"> FORMTEXT </w:instrText>
            </w:r>
            <w:r w:rsidRPr="00920D71">
              <w:rPr>
                <w:rFonts w:ascii="Calibri" w:hAnsi="Calibri"/>
                <w:sz w:val="20"/>
              </w:rPr>
            </w:r>
            <w:r w:rsidRPr="00920D71">
              <w:rPr>
                <w:rFonts w:ascii="Calibri" w:hAnsi="Calibri"/>
                <w:sz w:val="20"/>
              </w:rPr>
              <w:fldChar w:fldCharType="separate"/>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000039CF" w:rsidRPr="00920D71">
              <w:rPr>
                <w:rFonts w:ascii="Calibri" w:hAnsi="Calibri"/>
                <w:noProof/>
                <w:sz w:val="20"/>
              </w:rPr>
              <w:t> </w:t>
            </w:r>
            <w:r w:rsidRPr="00920D71">
              <w:rPr>
                <w:rFonts w:ascii="Calibri" w:hAnsi="Calibri"/>
                <w:sz w:val="20"/>
              </w:rPr>
              <w:fldChar w:fldCharType="end"/>
            </w:r>
          </w:p>
        </w:tc>
        <w:tc>
          <w:tcPr>
            <w:tcW w:w="2160" w:type="dxa"/>
            <w:vMerge/>
          </w:tcPr>
          <w:p w:rsidR="000039CF" w:rsidRPr="00920D71" w:rsidRDefault="000039CF" w:rsidP="000039CF">
            <w:pPr>
              <w:rPr>
                <w:rFonts w:ascii="Calibri" w:hAnsi="Calibri"/>
                <w:i/>
                <w:sz w:val="18"/>
              </w:rPr>
            </w:pPr>
          </w:p>
        </w:tc>
        <w:tc>
          <w:tcPr>
            <w:tcW w:w="2234" w:type="dxa"/>
            <w:vMerge/>
          </w:tcPr>
          <w:p w:rsidR="000039CF" w:rsidRPr="00920D71" w:rsidRDefault="000039CF" w:rsidP="000039CF">
            <w:pPr>
              <w:rPr>
                <w:rFonts w:ascii="Calibri" w:hAnsi="Calibri"/>
                <w:sz w:val="20"/>
              </w:rPr>
            </w:pPr>
          </w:p>
        </w:tc>
      </w:tr>
    </w:tbl>
    <w:p w:rsidR="000039CF" w:rsidRPr="002B351B" w:rsidRDefault="000039CF">
      <w:pPr>
        <w:rPr>
          <w:rFonts w:ascii="Calibri" w:hAnsi="Calibri"/>
        </w:rPr>
      </w:pPr>
      <w:r w:rsidRPr="00CD4954">
        <w:rPr>
          <w:rFonts w:ascii="Calibri" w:hAnsi="Calibri"/>
          <w:b/>
        </w:rPr>
        <w:t>Date:</w:t>
      </w:r>
      <w:r w:rsidRPr="002B351B">
        <w:rPr>
          <w:rFonts w:ascii="Calibri" w:hAnsi="Calibri"/>
        </w:rPr>
        <w:t xml:space="preserve"> </w:t>
      </w:r>
      <w:r w:rsidR="00617CDA" w:rsidRPr="002B351B">
        <w:rPr>
          <w:rFonts w:ascii="Calibri" w:hAnsi="Calibri"/>
        </w:rPr>
        <w:fldChar w:fldCharType="begin">
          <w:ffData>
            <w:name w:val="Text10"/>
            <w:enabled/>
            <w:calcOnExit w:val="0"/>
            <w:textInput/>
          </w:ffData>
        </w:fldChar>
      </w:r>
      <w:bookmarkStart w:id="55" w:name="Text10"/>
      <w:r w:rsidRPr="002B351B">
        <w:rPr>
          <w:rFonts w:ascii="Calibri" w:hAnsi="Calibri"/>
        </w:rPr>
        <w:instrText xml:space="preserve"> FORMTEXT </w:instrText>
      </w:r>
      <w:r w:rsidR="00617CDA" w:rsidRPr="002B351B">
        <w:rPr>
          <w:rFonts w:ascii="Calibri" w:hAnsi="Calibri"/>
        </w:rPr>
      </w:r>
      <w:r w:rsidR="00617CDA" w:rsidRPr="002B351B">
        <w:rPr>
          <w:rFonts w:ascii="Calibri" w:hAnsi="Calibri"/>
        </w:rPr>
        <w:fldChar w:fldCharType="separate"/>
      </w:r>
      <w:r w:rsidRPr="002B351B">
        <w:rPr>
          <w:rFonts w:ascii="Calibri" w:hAnsi="Calibri"/>
          <w:noProof/>
        </w:rPr>
        <w:t> </w:t>
      </w:r>
      <w:r w:rsidRPr="002B351B">
        <w:rPr>
          <w:rFonts w:ascii="Calibri" w:hAnsi="Calibri"/>
          <w:noProof/>
        </w:rPr>
        <w:t> </w:t>
      </w:r>
      <w:r w:rsidRPr="002B351B">
        <w:rPr>
          <w:rFonts w:ascii="Calibri" w:hAnsi="Calibri"/>
          <w:noProof/>
        </w:rPr>
        <w:t> </w:t>
      </w:r>
      <w:r w:rsidRPr="002B351B">
        <w:rPr>
          <w:rFonts w:ascii="Calibri" w:hAnsi="Calibri"/>
          <w:noProof/>
        </w:rPr>
        <w:t> </w:t>
      </w:r>
      <w:r w:rsidRPr="002B351B">
        <w:rPr>
          <w:rFonts w:ascii="Calibri" w:hAnsi="Calibri"/>
          <w:noProof/>
        </w:rPr>
        <w:t> </w:t>
      </w:r>
      <w:r w:rsidR="00617CDA" w:rsidRPr="002B351B">
        <w:rPr>
          <w:rFonts w:ascii="Calibri" w:hAnsi="Calibri"/>
        </w:rPr>
        <w:fldChar w:fldCharType="end"/>
      </w:r>
      <w:bookmarkEnd w:id="55"/>
    </w:p>
    <w:tbl>
      <w:tblPr>
        <w:tblW w:w="0" w:type="auto"/>
        <w:tblLook w:val="00BF"/>
      </w:tblPr>
      <w:tblGrid>
        <w:gridCol w:w="4540"/>
        <w:gridCol w:w="4028"/>
        <w:gridCol w:w="720"/>
        <w:gridCol w:w="4334"/>
      </w:tblGrid>
      <w:tr w:rsidR="000039CF" w:rsidRPr="000039CF">
        <w:tc>
          <w:tcPr>
            <w:tcW w:w="4540" w:type="dxa"/>
          </w:tcPr>
          <w:p w:rsidR="000039CF" w:rsidRPr="000039CF" w:rsidRDefault="000039CF" w:rsidP="000039CF">
            <w:pPr>
              <w:rPr>
                <w:rFonts w:ascii="Calibri" w:hAnsi="Calibri"/>
                <w:b/>
              </w:rPr>
            </w:pPr>
            <w:r w:rsidRPr="000039CF">
              <w:rPr>
                <w:rFonts w:ascii="Calibri" w:hAnsi="Calibri"/>
                <w:b/>
              </w:rPr>
              <w:t xml:space="preserve">Person(s) completing self-assessment process: </w:t>
            </w:r>
          </w:p>
        </w:tc>
        <w:tc>
          <w:tcPr>
            <w:tcW w:w="4028" w:type="dxa"/>
            <w:tcBorders>
              <w:bottom w:val="single" w:sz="4" w:space="0" w:color="auto"/>
            </w:tcBorders>
            <w:shd w:val="clear" w:color="auto" w:fill="auto"/>
          </w:tcPr>
          <w:p w:rsidR="000039CF" w:rsidRPr="000039CF" w:rsidRDefault="00617CDA" w:rsidP="000039CF">
            <w:pPr>
              <w:rPr>
                <w:rFonts w:ascii="Calibri" w:hAnsi="Calibri"/>
                <w:b/>
              </w:rPr>
            </w:pPr>
            <w:r w:rsidRPr="000039CF">
              <w:rPr>
                <w:rFonts w:ascii="Calibri" w:hAnsi="Calibri"/>
                <w:b/>
              </w:rPr>
              <w:fldChar w:fldCharType="begin">
                <w:ffData>
                  <w:name w:val="Text11"/>
                  <w:enabled/>
                  <w:calcOnExit w:val="0"/>
                  <w:textInput/>
                </w:ffData>
              </w:fldChar>
            </w:r>
            <w:bookmarkStart w:id="56" w:name="Text11"/>
            <w:r w:rsidR="000039CF" w:rsidRPr="000039CF">
              <w:rPr>
                <w:rFonts w:ascii="Calibri" w:hAnsi="Calibri"/>
                <w:b/>
              </w:rPr>
              <w:instrText xml:space="preserve"> FORMTEXT </w:instrText>
            </w:r>
            <w:r w:rsidRPr="000039CF">
              <w:rPr>
                <w:rFonts w:ascii="Calibri" w:hAnsi="Calibri"/>
                <w:b/>
              </w:rPr>
            </w:r>
            <w:r w:rsidRPr="000039CF">
              <w:rPr>
                <w:rFonts w:ascii="Calibri" w:hAnsi="Calibri"/>
                <w:b/>
              </w:rPr>
              <w:fldChar w:fldCharType="separate"/>
            </w:r>
            <w:r w:rsidR="000039CF" w:rsidRPr="000039CF">
              <w:rPr>
                <w:rFonts w:ascii="Calibri" w:hAnsi="Calibri"/>
                <w:b/>
                <w:noProof/>
              </w:rPr>
              <w:t> </w:t>
            </w:r>
            <w:r w:rsidR="000039CF" w:rsidRPr="000039CF">
              <w:rPr>
                <w:rFonts w:ascii="Calibri" w:hAnsi="Calibri"/>
                <w:b/>
                <w:noProof/>
              </w:rPr>
              <w:t> </w:t>
            </w:r>
            <w:r w:rsidR="000039CF" w:rsidRPr="000039CF">
              <w:rPr>
                <w:rFonts w:ascii="Calibri" w:hAnsi="Calibri"/>
                <w:b/>
                <w:noProof/>
              </w:rPr>
              <w:t> </w:t>
            </w:r>
            <w:r w:rsidR="000039CF" w:rsidRPr="000039CF">
              <w:rPr>
                <w:rFonts w:ascii="Calibri" w:hAnsi="Calibri"/>
                <w:b/>
                <w:noProof/>
              </w:rPr>
              <w:t> </w:t>
            </w:r>
            <w:r w:rsidR="000039CF" w:rsidRPr="000039CF">
              <w:rPr>
                <w:rFonts w:ascii="Calibri" w:hAnsi="Calibri"/>
                <w:b/>
                <w:noProof/>
              </w:rPr>
              <w:t> </w:t>
            </w:r>
            <w:r w:rsidRPr="000039CF">
              <w:rPr>
                <w:rFonts w:ascii="Calibri" w:hAnsi="Calibri"/>
                <w:b/>
              </w:rPr>
              <w:fldChar w:fldCharType="end"/>
            </w:r>
            <w:bookmarkStart w:id="57" w:name="Text12"/>
            <w:bookmarkEnd w:id="56"/>
          </w:p>
        </w:tc>
        <w:tc>
          <w:tcPr>
            <w:tcW w:w="720" w:type="dxa"/>
            <w:shd w:val="clear" w:color="auto" w:fill="auto"/>
          </w:tcPr>
          <w:p w:rsidR="000039CF" w:rsidRPr="000039CF" w:rsidRDefault="000039CF" w:rsidP="000039CF">
            <w:pPr>
              <w:rPr>
                <w:rFonts w:ascii="Calibri" w:hAnsi="Calibri"/>
                <w:b/>
              </w:rPr>
            </w:pPr>
            <w:bookmarkStart w:id="58" w:name="Text13"/>
            <w:bookmarkEnd w:id="57"/>
          </w:p>
        </w:tc>
        <w:bookmarkEnd w:id="58"/>
        <w:tc>
          <w:tcPr>
            <w:tcW w:w="4334" w:type="dxa"/>
            <w:shd w:val="clear" w:color="auto" w:fill="auto"/>
          </w:tcPr>
          <w:p w:rsidR="000039CF" w:rsidRPr="000039CF" w:rsidRDefault="000039CF" w:rsidP="000039CF">
            <w:pPr>
              <w:rPr>
                <w:rFonts w:ascii="Calibri" w:hAnsi="Calibri"/>
                <w:b/>
              </w:rPr>
            </w:pPr>
          </w:p>
        </w:tc>
      </w:tr>
      <w:tr w:rsidR="000039CF" w:rsidRPr="000039CF">
        <w:tc>
          <w:tcPr>
            <w:tcW w:w="4540" w:type="dxa"/>
          </w:tcPr>
          <w:p w:rsidR="000039CF" w:rsidRPr="000039CF" w:rsidRDefault="000039CF" w:rsidP="000039CF">
            <w:pPr>
              <w:rPr>
                <w:rFonts w:ascii="Calibri" w:hAnsi="Calibri"/>
                <w:b/>
              </w:rPr>
            </w:pPr>
          </w:p>
        </w:tc>
        <w:tc>
          <w:tcPr>
            <w:tcW w:w="4028" w:type="dxa"/>
            <w:tcBorders>
              <w:top w:val="single" w:sz="4" w:space="0" w:color="auto"/>
              <w:bottom w:val="single" w:sz="4" w:space="0" w:color="auto"/>
            </w:tcBorders>
            <w:shd w:val="clear" w:color="auto" w:fill="auto"/>
          </w:tcPr>
          <w:p w:rsidR="000039CF" w:rsidRPr="000039CF" w:rsidRDefault="00617CDA" w:rsidP="000039CF">
            <w:pPr>
              <w:rPr>
                <w:rFonts w:ascii="Calibri" w:hAnsi="Calibri"/>
                <w:b/>
              </w:rPr>
            </w:pPr>
            <w:r w:rsidRPr="000039CF">
              <w:rPr>
                <w:rFonts w:ascii="Calibri" w:hAnsi="Calibri"/>
                <w:b/>
              </w:rPr>
              <w:fldChar w:fldCharType="begin">
                <w:ffData>
                  <w:name w:val="Text11"/>
                  <w:enabled/>
                  <w:calcOnExit w:val="0"/>
                  <w:textInput/>
                </w:ffData>
              </w:fldChar>
            </w:r>
            <w:r w:rsidR="000039CF" w:rsidRPr="000039CF">
              <w:rPr>
                <w:rFonts w:ascii="Calibri" w:hAnsi="Calibri"/>
                <w:b/>
              </w:rPr>
              <w:instrText xml:space="preserve"> FORMTEXT </w:instrText>
            </w:r>
            <w:r w:rsidRPr="000039CF">
              <w:rPr>
                <w:rFonts w:ascii="Calibri" w:hAnsi="Calibri"/>
                <w:b/>
              </w:rPr>
            </w:r>
            <w:r w:rsidRPr="000039CF">
              <w:rPr>
                <w:rFonts w:ascii="Calibri" w:hAnsi="Calibri"/>
                <w:b/>
              </w:rPr>
              <w:fldChar w:fldCharType="separate"/>
            </w:r>
            <w:r w:rsidR="000039CF" w:rsidRPr="000039CF">
              <w:rPr>
                <w:rFonts w:ascii="Calibri" w:hAnsi="Calibri"/>
                <w:b/>
                <w:noProof/>
              </w:rPr>
              <w:t> </w:t>
            </w:r>
            <w:r w:rsidR="000039CF" w:rsidRPr="000039CF">
              <w:rPr>
                <w:rFonts w:ascii="Calibri" w:hAnsi="Calibri"/>
                <w:b/>
                <w:noProof/>
              </w:rPr>
              <w:t> </w:t>
            </w:r>
            <w:r w:rsidR="000039CF" w:rsidRPr="000039CF">
              <w:rPr>
                <w:rFonts w:ascii="Calibri" w:hAnsi="Calibri"/>
                <w:b/>
                <w:noProof/>
              </w:rPr>
              <w:t> </w:t>
            </w:r>
            <w:r w:rsidR="000039CF" w:rsidRPr="000039CF">
              <w:rPr>
                <w:rFonts w:ascii="Calibri" w:hAnsi="Calibri"/>
                <w:b/>
                <w:noProof/>
              </w:rPr>
              <w:t> </w:t>
            </w:r>
            <w:r w:rsidR="000039CF" w:rsidRPr="000039CF">
              <w:rPr>
                <w:rFonts w:ascii="Calibri" w:hAnsi="Calibri"/>
                <w:b/>
                <w:noProof/>
              </w:rPr>
              <w:t> </w:t>
            </w:r>
            <w:r w:rsidRPr="000039CF">
              <w:rPr>
                <w:rFonts w:ascii="Calibri" w:hAnsi="Calibri"/>
                <w:b/>
              </w:rPr>
              <w:fldChar w:fldCharType="end"/>
            </w:r>
          </w:p>
        </w:tc>
        <w:tc>
          <w:tcPr>
            <w:tcW w:w="720" w:type="dxa"/>
            <w:shd w:val="clear" w:color="auto" w:fill="auto"/>
          </w:tcPr>
          <w:p w:rsidR="000039CF" w:rsidRPr="000039CF" w:rsidRDefault="000039CF" w:rsidP="000039CF">
            <w:pPr>
              <w:rPr>
                <w:rFonts w:ascii="Calibri" w:hAnsi="Calibri"/>
                <w:b/>
              </w:rPr>
            </w:pPr>
          </w:p>
        </w:tc>
        <w:tc>
          <w:tcPr>
            <w:tcW w:w="4334" w:type="dxa"/>
            <w:shd w:val="clear" w:color="auto" w:fill="auto"/>
          </w:tcPr>
          <w:p w:rsidR="000039CF" w:rsidRPr="000039CF" w:rsidRDefault="000039CF" w:rsidP="000039CF">
            <w:pPr>
              <w:rPr>
                <w:rFonts w:ascii="Calibri" w:hAnsi="Calibri"/>
                <w:b/>
              </w:rPr>
            </w:pPr>
          </w:p>
        </w:tc>
      </w:tr>
    </w:tbl>
    <w:p w:rsidR="000039CF" w:rsidRPr="00920D71" w:rsidRDefault="000039CF" w:rsidP="000039CF">
      <w:pPr>
        <w:rPr>
          <w:rFonts w:ascii="Calibri" w:hAnsi="Calibri"/>
          <w:b/>
        </w:rPr>
      </w:pPr>
    </w:p>
    <w:p w:rsidR="000039CF" w:rsidRPr="00B23031" w:rsidRDefault="000039CF" w:rsidP="000039CF"/>
    <w:sectPr w:rsidR="000039CF" w:rsidRPr="00B23031" w:rsidSect="000039CF">
      <w:headerReference w:type="default" r:id="rId14"/>
      <w:footerReference w:type="default" r:id="rId15"/>
      <w:pgSz w:w="15840" w:h="12240" w:orient="landscape"/>
      <w:pgMar w:top="1152" w:right="1440" w:bottom="1152" w:left="994"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4DF" w:rsidRDefault="00AD24DF" w:rsidP="000039CF">
      <w:r>
        <w:separator/>
      </w:r>
    </w:p>
  </w:endnote>
  <w:endnote w:type="continuationSeparator" w:id="0">
    <w:p w:rsidR="00AD24DF" w:rsidRDefault="00AD24DF" w:rsidP="00003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panose1 w:val="00000000000000000000"/>
    <w:charset w:val="FF"/>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F4C" w:rsidRPr="001971D5" w:rsidRDefault="00A10B67" w:rsidP="000039CF">
    <w:pPr>
      <w:pStyle w:val="Footer"/>
      <w:rPr>
        <w:sz w:val="20"/>
        <w:szCs w:val="20"/>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-32385</wp:posOffset>
          </wp:positionV>
          <wp:extent cx="5962650" cy="247015"/>
          <wp:effectExtent l="19050" t="0" r="0" b="0"/>
          <wp:wrapNone/>
          <wp:docPr id="4" name="Picture 2" descr="HPRPbar_ex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Pbar_ex1a.jpg"/>
                  <pic:cNvPicPr>
                    <a:picLocks noChangeAspect="1" noChangeArrowheads="1"/>
                  </pic:cNvPicPr>
                </pic:nvPicPr>
                <pic:blipFill>
                  <a:blip r:embed="rId1"/>
                  <a:srcRect/>
                  <a:stretch>
                    <a:fillRect/>
                  </a:stretch>
                </pic:blipFill>
                <pic:spPr bwMode="auto">
                  <a:xfrm>
                    <a:off x="0" y="0"/>
                    <a:ext cx="5962650" cy="247015"/>
                  </a:xfrm>
                  <a:prstGeom prst="rect">
                    <a:avLst/>
                  </a:prstGeom>
                  <a:noFill/>
                </pic:spPr>
              </pic:pic>
            </a:graphicData>
          </a:graphic>
        </wp:anchor>
      </w:drawing>
    </w:r>
    <w:r w:rsidR="00740F4C">
      <w:rPr>
        <w:sz w:val="20"/>
        <w:szCs w:val="20"/>
      </w:rPr>
      <w:t xml:space="preserve">   </w:t>
    </w:r>
    <w:r w:rsidR="00740F4C" w:rsidRPr="001971D5">
      <w:rPr>
        <w:sz w:val="20"/>
        <w:szCs w:val="20"/>
      </w:rPr>
      <w:t xml:space="preserve">HPRP </w:t>
    </w:r>
    <w:r w:rsidR="00740F4C">
      <w:rPr>
        <w:sz w:val="20"/>
        <w:szCs w:val="20"/>
      </w:rPr>
      <w:t>Procedures and Documentation</w:t>
    </w:r>
    <w:r w:rsidR="004211F1">
      <w:rPr>
        <w:sz w:val="20"/>
        <w:szCs w:val="20"/>
      </w:rPr>
      <w:t xml:space="preserve"> Assessment</w:t>
    </w:r>
    <w:r w:rsidR="00740F4C" w:rsidRPr="001971D5">
      <w:rPr>
        <w:sz w:val="20"/>
        <w:szCs w:val="20"/>
      </w:rPr>
      <w:tab/>
    </w:r>
    <w:r w:rsidR="00617CDA" w:rsidRPr="001971D5">
      <w:rPr>
        <w:sz w:val="20"/>
        <w:szCs w:val="20"/>
      </w:rPr>
      <w:fldChar w:fldCharType="begin"/>
    </w:r>
    <w:r w:rsidR="00740F4C" w:rsidRPr="001971D5">
      <w:rPr>
        <w:sz w:val="20"/>
        <w:szCs w:val="20"/>
      </w:rPr>
      <w:instrText xml:space="preserve"> PAGE   \* MERGEFORMAT </w:instrText>
    </w:r>
    <w:r w:rsidR="00617CDA" w:rsidRPr="001971D5">
      <w:rPr>
        <w:sz w:val="20"/>
        <w:szCs w:val="20"/>
      </w:rPr>
      <w:fldChar w:fldCharType="separate"/>
    </w:r>
    <w:r w:rsidR="003F6B08">
      <w:rPr>
        <w:noProof/>
        <w:sz w:val="20"/>
        <w:szCs w:val="20"/>
      </w:rPr>
      <w:t>1</w:t>
    </w:r>
    <w:r w:rsidR="00617CDA" w:rsidRPr="001971D5">
      <w:rPr>
        <w:sz w:val="20"/>
        <w:szCs w:val="20"/>
      </w:rPr>
      <w:fldChar w:fldCharType="end"/>
    </w:r>
  </w:p>
  <w:p w:rsidR="00740F4C" w:rsidRPr="007C2286" w:rsidRDefault="00740F4C" w:rsidP="000039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F4C" w:rsidRPr="007C2286" w:rsidRDefault="00617CDA" w:rsidP="000039C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1.5pt;width:675pt;height:27pt;z-index:251658240" filled="f" stroked="f">
          <v:fill o:detectmouseclick="t"/>
          <v:textbox inset=",7.2pt,,7.2pt">
            <w:txbxContent>
              <w:p w:rsidR="00740F4C" w:rsidRPr="00131565" w:rsidRDefault="00740F4C" w:rsidP="000039CF">
                <w:pPr>
                  <w:pStyle w:val="Footer"/>
                  <w:tabs>
                    <w:tab w:val="clear" w:pos="9360"/>
                    <w:tab w:val="right" w:pos="12240"/>
                  </w:tabs>
                  <w:ind w:right="-184"/>
                  <w:rPr>
                    <w:rFonts w:ascii="Calibri" w:hAnsi="Calibri"/>
                    <w:sz w:val="20"/>
                    <w:szCs w:val="20"/>
                  </w:rPr>
                </w:pPr>
                <w:r w:rsidRPr="00131565">
                  <w:rPr>
                    <w:rFonts w:ascii="Calibri" w:hAnsi="Calibri"/>
                    <w:sz w:val="20"/>
                    <w:szCs w:val="20"/>
                  </w:rPr>
                  <w:t>HPRP Procedures and Documentation</w:t>
                </w:r>
                <w:r w:rsidR="004211F1">
                  <w:rPr>
                    <w:rFonts w:ascii="Calibri" w:hAnsi="Calibri"/>
                    <w:sz w:val="20"/>
                    <w:szCs w:val="20"/>
                  </w:rPr>
                  <w:t xml:space="preserve"> Assessment</w:t>
                </w:r>
                <w:r w:rsidRPr="00131565">
                  <w:rPr>
                    <w:rFonts w:ascii="Calibri" w:hAnsi="Calibri"/>
                    <w:sz w:val="20"/>
                    <w:szCs w:val="20"/>
                  </w:rPr>
                  <w:tab/>
                </w:r>
                <w:r w:rsidRPr="00131565">
                  <w:rPr>
                    <w:rFonts w:ascii="Calibri" w:hAnsi="Calibri"/>
                    <w:sz w:val="20"/>
                    <w:szCs w:val="20"/>
                  </w:rPr>
                  <w:tab/>
                  <w:t xml:space="preserve">   </w:t>
                </w:r>
                <w:r w:rsidR="00617CDA" w:rsidRPr="00131565">
                  <w:rPr>
                    <w:rFonts w:ascii="Calibri" w:hAnsi="Calibri"/>
                    <w:sz w:val="20"/>
                    <w:szCs w:val="20"/>
                  </w:rPr>
                  <w:fldChar w:fldCharType="begin"/>
                </w:r>
                <w:r w:rsidRPr="00131565">
                  <w:rPr>
                    <w:rFonts w:ascii="Calibri" w:hAnsi="Calibri"/>
                    <w:sz w:val="20"/>
                    <w:szCs w:val="20"/>
                  </w:rPr>
                  <w:instrText xml:space="preserve"> PAGE   \* MERGEFORMAT </w:instrText>
                </w:r>
                <w:r w:rsidR="00617CDA" w:rsidRPr="00131565">
                  <w:rPr>
                    <w:rFonts w:ascii="Calibri" w:hAnsi="Calibri"/>
                    <w:sz w:val="20"/>
                    <w:szCs w:val="20"/>
                  </w:rPr>
                  <w:fldChar w:fldCharType="separate"/>
                </w:r>
                <w:r w:rsidR="003F6B08">
                  <w:rPr>
                    <w:rFonts w:ascii="Calibri" w:hAnsi="Calibri"/>
                    <w:noProof/>
                    <w:sz w:val="20"/>
                    <w:szCs w:val="20"/>
                  </w:rPr>
                  <w:t>10</w:t>
                </w:r>
                <w:r w:rsidR="00617CDA" w:rsidRPr="00131565">
                  <w:rPr>
                    <w:rFonts w:ascii="Calibri" w:hAnsi="Calibri"/>
                    <w:sz w:val="20"/>
                    <w:szCs w:val="20"/>
                  </w:rPr>
                  <w:fldChar w:fldCharType="end"/>
                </w:r>
              </w:p>
              <w:p w:rsidR="00740F4C" w:rsidRDefault="00740F4C"/>
            </w:txbxContent>
          </v:textbox>
        </v:shape>
      </w:pict>
    </w:r>
    <w:r w:rsidR="00A10B67">
      <w:rPr>
        <w:noProof/>
      </w:rPr>
      <w:drawing>
        <wp:inline distT="0" distB="0" distL="0" distR="0">
          <wp:extent cx="8507730" cy="331470"/>
          <wp:effectExtent l="19050" t="0" r="7620" b="0"/>
          <wp:docPr id="3" name="Picture 3" descr="HUD-landscap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landscape-footer"/>
                  <pic:cNvPicPr>
                    <a:picLocks noChangeAspect="1" noChangeArrowheads="1"/>
                  </pic:cNvPicPr>
                </pic:nvPicPr>
                <pic:blipFill>
                  <a:blip r:embed="rId1"/>
                  <a:srcRect/>
                  <a:stretch>
                    <a:fillRect/>
                  </a:stretch>
                </pic:blipFill>
                <pic:spPr bwMode="auto">
                  <a:xfrm>
                    <a:off x="0" y="0"/>
                    <a:ext cx="8507730" cy="3314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4DF" w:rsidRDefault="00AD24DF" w:rsidP="000039CF">
      <w:r>
        <w:separator/>
      </w:r>
    </w:p>
  </w:footnote>
  <w:footnote w:type="continuationSeparator" w:id="0">
    <w:p w:rsidR="00AD24DF" w:rsidRDefault="00AD24DF" w:rsidP="000039CF">
      <w:r>
        <w:continuationSeparator/>
      </w:r>
    </w:p>
  </w:footnote>
  <w:footnote w:id="1">
    <w:p w:rsidR="00740F4C" w:rsidRPr="00F61D41" w:rsidRDefault="00740F4C">
      <w:pPr>
        <w:pStyle w:val="FootnoteText"/>
        <w:rPr>
          <w:rFonts w:ascii="Calibri" w:hAnsi="Calibri"/>
          <w:sz w:val="18"/>
        </w:rPr>
      </w:pPr>
      <w:r w:rsidRPr="00F61D41">
        <w:rPr>
          <w:rStyle w:val="FootnoteReference"/>
          <w:sz w:val="18"/>
        </w:rPr>
        <w:footnoteRef/>
      </w:r>
      <w:r w:rsidRPr="00F61D41">
        <w:rPr>
          <w:rFonts w:ascii="Calibri" w:hAnsi="Calibri"/>
          <w:sz w:val="18"/>
        </w:rPr>
        <w:t xml:space="preserve"> A “household” is defined for HPRP purposes as </w:t>
      </w:r>
      <w:r w:rsidRPr="00F61D41">
        <w:rPr>
          <w:rFonts w:ascii="Calibri" w:hAnsi="Calibri" w:cs="ArialMT"/>
          <w:sz w:val="18"/>
          <w:lang w:bidi="en-US"/>
        </w:rPr>
        <w:t>a single individual or group of persons who together apply to an HPRP-funded program for assistance and together meet the conditions outlined in the HPRP Notice for eligible program participants.</w:t>
      </w:r>
      <w:r w:rsidRPr="00F61D41">
        <w:rPr>
          <w:rFonts w:ascii="Calibri" w:hAnsi="Calibri"/>
          <w:sz w:val="18"/>
        </w:rPr>
        <w:t xml:space="preserve">  For further information, please see HPRP FAQs, Eligible Participants, at http://www.hudhre.info.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F4C" w:rsidRDefault="00740F4C">
    <w:pPr>
      <w:pStyle w:val="Header"/>
    </w:pPr>
    <w:r>
      <w:t xml:space="preserve"> </w:t>
    </w:r>
    <w:r w:rsidR="00A10B67">
      <w:rPr>
        <w:noProof/>
      </w:rPr>
      <w:drawing>
        <wp:inline distT="0" distB="0" distL="0" distR="0">
          <wp:extent cx="5943600" cy="250825"/>
          <wp:effectExtent l="19050" t="0" r="0" b="0"/>
          <wp:docPr id="1" name="Picture 1" descr="HPRPbar_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Pbar_ex1.jpg"/>
                  <pic:cNvPicPr>
                    <a:picLocks noChangeAspect="1" noChangeArrowheads="1"/>
                  </pic:cNvPicPr>
                </pic:nvPicPr>
                <pic:blipFill>
                  <a:blip r:embed="rId1"/>
                  <a:srcRect/>
                  <a:stretch>
                    <a:fillRect/>
                  </a:stretch>
                </pic:blipFill>
                <pic:spPr bwMode="auto">
                  <a:xfrm>
                    <a:off x="0" y="0"/>
                    <a:ext cx="5943600" cy="2508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F4C" w:rsidRDefault="00A10B67" w:rsidP="000039CF">
    <w:pPr>
      <w:pStyle w:val="Header"/>
      <w:jc w:val="center"/>
    </w:pPr>
    <w:r>
      <w:rPr>
        <w:noProof/>
      </w:rPr>
      <w:drawing>
        <wp:inline distT="0" distB="0" distL="0" distR="0">
          <wp:extent cx="8507730" cy="250825"/>
          <wp:effectExtent l="19050" t="0" r="7620" b="0"/>
          <wp:docPr id="2" name="Picture 2" descr="HUD-landscap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landscape-header"/>
                  <pic:cNvPicPr>
                    <a:picLocks noChangeAspect="1" noChangeArrowheads="1"/>
                  </pic:cNvPicPr>
                </pic:nvPicPr>
                <pic:blipFill>
                  <a:blip r:embed="rId1"/>
                  <a:srcRect/>
                  <a:stretch>
                    <a:fillRect/>
                  </a:stretch>
                </pic:blipFill>
                <pic:spPr bwMode="auto">
                  <a:xfrm>
                    <a:off x="0" y="0"/>
                    <a:ext cx="8507730" cy="250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D4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D8827A"/>
    <w:lvl w:ilvl="0">
      <w:start w:val="1"/>
      <w:numFmt w:val="decimal"/>
      <w:lvlText w:val="%1."/>
      <w:lvlJc w:val="left"/>
      <w:pPr>
        <w:tabs>
          <w:tab w:val="num" w:pos="1800"/>
        </w:tabs>
        <w:ind w:left="1800" w:hanging="360"/>
      </w:pPr>
    </w:lvl>
  </w:abstractNum>
  <w:abstractNum w:abstractNumId="2">
    <w:nsid w:val="FFFFFF7D"/>
    <w:multiLevelType w:val="singleLevel"/>
    <w:tmpl w:val="B114C46E"/>
    <w:lvl w:ilvl="0">
      <w:start w:val="1"/>
      <w:numFmt w:val="decimal"/>
      <w:lvlText w:val="%1."/>
      <w:lvlJc w:val="left"/>
      <w:pPr>
        <w:tabs>
          <w:tab w:val="num" w:pos="1440"/>
        </w:tabs>
        <w:ind w:left="1440" w:hanging="360"/>
      </w:pPr>
    </w:lvl>
  </w:abstractNum>
  <w:abstractNum w:abstractNumId="3">
    <w:nsid w:val="FFFFFF7E"/>
    <w:multiLevelType w:val="singleLevel"/>
    <w:tmpl w:val="C8D4F83C"/>
    <w:lvl w:ilvl="0">
      <w:start w:val="1"/>
      <w:numFmt w:val="decimal"/>
      <w:lvlText w:val="%1."/>
      <w:lvlJc w:val="left"/>
      <w:pPr>
        <w:tabs>
          <w:tab w:val="num" w:pos="1080"/>
        </w:tabs>
        <w:ind w:left="1080" w:hanging="360"/>
      </w:pPr>
    </w:lvl>
  </w:abstractNum>
  <w:abstractNum w:abstractNumId="4">
    <w:nsid w:val="FFFFFF7F"/>
    <w:multiLevelType w:val="singleLevel"/>
    <w:tmpl w:val="D7B246E6"/>
    <w:lvl w:ilvl="0">
      <w:start w:val="1"/>
      <w:numFmt w:val="decimal"/>
      <w:lvlText w:val="%1."/>
      <w:lvlJc w:val="left"/>
      <w:pPr>
        <w:tabs>
          <w:tab w:val="num" w:pos="720"/>
        </w:tabs>
        <w:ind w:left="720" w:hanging="360"/>
      </w:pPr>
    </w:lvl>
  </w:abstractNum>
  <w:abstractNum w:abstractNumId="5">
    <w:nsid w:val="FFFFFF80"/>
    <w:multiLevelType w:val="singleLevel"/>
    <w:tmpl w:val="D59660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8A475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C68991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47E721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89EA914"/>
    <w:lvl w:ilvl="0">
      <w:start w:val="1"/>
      <w:numFmt w:val="decimal"/>
      <w:lvlText w:val="%1."/>
      <w:lvlJc w:val="left"/>
      <w:pPr>
        <w:tabs>
          <w:tab w:val="num" w:pos="360"/>
        </w:tabs>
        <w:ind w:left="360" w:hanging="360"/>
      </w:pPr>
    </w:lvl>
  </w:abstractNum>
  <w:abstractNum w:abstractNumId="10">
    <w:nsid w:val="FFFFFF89"/>
    <w:multiLevelType w:val="singleLevel"/>
    <w:tmpl w:val="0AD872EA"/>
    <w:lvl w:ilvl="0">
      <w:start w:val="1"/>
      <w:numFmt w:val="bullet"/>
      <w:lvlText w:val=""/>
      <w:lvlJc w:val="left"/>
      <w:pPr>
        <w:tabs>
          <w:tab w:val="num" w:pos="360"/>
        </w:tabs>
        <w:ind w:left="360" w:hanging="360"/>
      </w:pPr>
      <w:rPr>
        <w:rFonts w:ascii="Symbol" w:hAnsi="Symbol" w:hint="default"/>
      </w:rPr>
    </w:lvl>
  </w:abstractNum>
  <w:abstractNum w:abstractNumId="11">
    <w:nsid w:val="022871CF"/>
    <w:multiLevelType w:val="hybridMultilevel"/>
    <w:tmpl w:val="DE2E35B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Wingding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Wingdings"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Wingdings"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Wingdings"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AC3DFB"/>
    <w:multiLevelType w:val="multilevel"/>
    <w:tmpl w:val="E5B63A36"/>
    <w:lvl w:ilvl="0">
      <w:start w:val="1"/>
      <w:numFmt w:val="decimal"/>
      <w:lvlText w:val="%1."/>
      <w:lvlJc w:val="left"/>
      <w:pPr>
        <w:tabs>
          <w:tab w:val="num" w:pos="720"/>
        </w:tabs>
        <w:ind w:left="720" w:hanging="360"/>
      </w:p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14">
    <w:nsid w:val="0B8926C8"/>
    <w:multiLevelType w:val="hybridMultilevel"/>
    <w:tmpl w:val="DD5E0978"/>
    <w:lvl w:ilvl="0" w:tplc="8EAAF88A">
      <w:start w:val="1"/>
      <w:numFmt w:val="bullet"/>
      <w:lvlText w:val=""/>
      <w:lvlJc w:val="left"/>
      <w:pPr>
        <w:tabs>
          <w:tab w:val="num" w:pos="144"/>
        </w:tabs>
        <w:ind w:left="144" w:hanging="14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0B904269"/>
    <w:multiLevelType w:val="hybridMultilevel"/>
    <w:tmpl w:val="122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0B3BF7"/>
    <w:multiLevelType w:val="hybridMultilevel"/>
    <w:tmpl w:val="46C8F40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Wingding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Wingdings"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Wingdings"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0D9C543A"/>
    <w:multiLevelType w:val="hybridMultilevel"/>
    <w:tmpl w:val="3E48CBCA"/>
    <w:lvl w:ilvl="0" w:tplc="0409000F">
      <w:start w:val="1"/>
      <w:numFmt w:val="decimal"/>
      <w:lvlText w:val="%1."/>
      <w:lvlJc w:val="left"/>
      <w:pPr>
        <w:tabs>
          <w:tab w:val="num" w:pos="720"/>
        </w:tabs>
        <w:ind w:left="720" w:hanging="360"/>
      </w:pPr>
      <w:rPr>
        <w:rFonts w:hint="default"/>
      </w:rPr>
    </w:lvl>
    <w:lvl w:ilvl="1" w:tplc="B2ECB45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14D700A"/>
    <w:multiLevelType w:val="multilevel"/>
    <w:tmpl w:val="540CAF6A"/>
    <w:lvl w:ilvl="0">
      <w:start w:val="1"/>
      <w:numFmt w:val="lowerLetter"/>
      <w:lvlText w:val="%1."/>
      <w:lvlJc w:val="left"/>
      <w:pPr>
        <w:ind w:left="720" w:hanging="360"/>
      </w:pPr>
      <w:rPr>
        <w:b w:val="0"/>
        <w:bCs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8BF14E1"/>
    <w:multiLevelType w:val="hybridMultilevel"/>
    <w:tmpl w:val="590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5E68D9"/>
    <w:multiLevelType w:val="hybridMultilevel"/>
    <w:tmpl w:val="2BAA7E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CFB6D70"/>
    <w:multiLevelType w:val="hybridMultilevel"/>
    <w:tmpl w:val="370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0A394A"/>
    <w:multiLevelType w:val="hybridMultilevel"/>
    <w:tmpl w:val="DF3ED7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Wingdings" w:hint="default"/>
      </w:rPr>
    </w:lvl>
    <w:lvl w:ilvl="4" w:tplc="04090003">
      <w:start w:val="1"/>
      <w:numFmt w:val="bullet"/>
      <w:lvlText w:val="o"/>
      <w:lvlJc w:val="left"/>
      <w:pPr>
        <w:ind w:left="5040" w:hanging="360"/>
      </w:pPr>
      <w:rPr>
        <w:rFonts w:ascii="Courier New" w:hAnsi="Courier New" w:cs="Wingdings"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Wingdings" w:hint="default"/>
      </w:rPr>
    </w:lvl>
    <w:lvl w:ilvl="7" w:tplc="04090003">
      <w:start w:val="1"/>
      <w:numFmt w:val="bullet"/>
      <w:lvlText w:val="o"/>
      <w:lvlJc w:val="left"/>
      <w:pPr>
        <w:ind w:left="7200" w:hanging="360"/>
      </w:pPr>
      <w:rPr>
        <w:rFonts w:ascii="Courier New" w:hAnsi="Courier New" w:cs="Wingdings" w:hint="default"/>
      </w:rPr>
    </w:lvl>
    <w:lvl w:ilvl="8" w:tplc="04090005">
      <w:start w:val="1"/>
      <w:numFmt w:val="bullet"/>
      <w:lvlText w:val=""/>
      <w:lvlJc w:val="left"/>
      <w:pPr>
        <w:ind w:left="7920" w:hanging="360"/>
      </w:pPr>
      <w:rPr>
        <w:rFonts w:ascii="Wingdings" w:hAnsi="Wingdings" w:cs="Wingdings" w:hint="default"/>
      </w:rPr>
    </w:lvl>
  </w:abstractNum>
  <w:abstractNum w:abstractNumId="23">
    <w:nsid w:val="27EA7D57"/>
    <w:multiLevelType w:val="hybridMultilevel"/>
    <w:tmpl w:val="88E676F8"/>
    <w:lvl w:ilvl="0" w:tplc="8EAAF88A">
      <w:start w:val="1"/>
      <w:numFmt w:val="bullet"/>
      <w:lvlText w:val=""/>
      <w:lvlJc w:val="left"/>
      <w:pPr>
        <w:tabs>
          <w:tab w:val="num" w:pos="144"/>
        </w:tabs>
        <w:ind w:left="144" w:hanging="14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BA05DF3"/>
    <w:multiLevelType w:val="hybridMultilevel"/>
    <w:tmpl w:val="FE0EF54C"/>
    <w:lvl w:ilvl="0" w:tplc="8EAAF88A">
      <w:start w:val="1"/>
      <w:numFmt w:val="bullet"/>
      <w:lvlText w:val=""/>
      <w:lvlJc w:val="left"/>
      <w:pPr>
        <w:tabs>
          <w:tab w:val="num" w:pos="504"/>
        </w:tabs>
        <w:ind w:left="504" w:hanging="144"/>
      </w:pPr>
      <w:rPr>
        <w:rFonts w:ascii="Symbol" w:hAnsi="Symbol"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nsid w:val="2EE07F96"/>
    <w:multiLevelType w:val="hybridMultilevel"/>
    <w:tmpl w:val="DECA69B8"/>
    <w:lvl w:ilvl="0" w:tplc="3132B4E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30B07A35"/>
    <w:multiLevelType w:val="hybridMultilevel"/>
    <w:tmpl w:val="0F547B0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Wingdings"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Wingdings" w:hint="default"/>
      </w:rPr>
    </w:lvl>
    <w:lvl w:ilvl="4" w:tplc="04090003">
      <w:start w:val="1"/>
      <w:numFmt w:val="bullet"/>
      <w:lvlText w:val="o"/>
      <w:lvlJc w:val="left"/>
      <w:pPr>
        <w:ind w:left="5130" w:hanging="360"/>
      </w:pPr>
      <w:rPr>
        <w:rFonts w:ascii="Courier New" w:hAnsi="Courier New" w:cs="Wingdings"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Wingdings" w:hint="default"/>
      </w:rPr>
    </w:lvl>
    <w:lvl w:ilvl="7" w:tplc="04090003">
      <w:start w:val="1"/>
      <w:numFmt w:val="bullet"/>
      <w:lvlText w:val="o"/>
      <w:lvlJc w:val="left"/>
      <w:pPr>
        <w:ind w:left="7290" w:hanging="360"/>
      </w:pPr>
      <w:rPr>
        <w:rFonts w:ascii="Courier New" w:hAnsi="Courier New" w:cs="Wingdings" w:hint="default"/>
      </w:rPr>
    </w:lvl>
    <w:lvl w:ilvl="8" w:tplc="04090005">
      <w:start w:val="1"/>
      <w:numFmt w:val="bullet"/>
      <w:lvlText w:val=""/>
      <w:lvlJc w:val="left"/>
      <w:pPr>
        <w:ind w:left="8010" w:hanging="360"/>
      </w:pPr>
      <w:rPr>
        <w:rFonts w:ascii="Wingdings" w:hAnsi="Wingdings" w:cs="Wingdings" w:hint="default"/>
      </w:rPr>
    </w:lvl>
  </w:abstractNum>
  <w:abstractNum w:abstractNumId="27">
    <w:nsid w:val="30D51CBA"/>
    <w:multiLevelType w:val="hybridMultilevel"/>
    <w:tmpl w:val="923EC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534A77"/>
    <w:multiLevelType w:val="hybridMultilevel"/>
    <w:tmpl w:val="28361298"/>
    <w:lvl w:ilvl="0" w:tplc="13888DE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610903"/>
    <w:multiLevelType w:val="hybridMultilevel"/>
    <w:tmpl w:val="540CAF6A"/>
    <w:lvl w:ilvl="0" w:tplc="1BFAC212">
      <w:start w:val="1"/>
      <w:numFmt w:val="lowerLetter"/>
      <w:lvlText w:val="%1."/>
      <w:lvlJc w:val="left"/>
      <w:pPr>
        <w:ind w:left="720" w:hanging="360"/>
      </w:pPr>
      <w:rPr>
        <w:b w:val="0"/>
        <w:bCs w:val="0"/>
      </w:rPr>
    </w:lvl>
    <w:lvl w:ilvl="1" w:tplc="7D0E0ACC">
      <w:start w:val="1"/>
      <w:numFmt w:val="lowerLetter"/>
      <w:lvlText w:val="%2."/>
      <w:lvlJc w:val="left"/>
      <w:pPr>
        <w:ind w:left="1440" w:hanging="360"/>
      </w:pPr>
      <w:rPr>
        <w:b w:val="0"/>
        <w:bCs w:val="0"/>
      </w:rPr>
    </w:lvl>
    <w:lvl w:ilvl="2" w:tplc="F23EBF80">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26003A"/>
    <w:multiLevelType w:val="hybridMultilevel"/>
    <w:tmpl w:val="A9E647A0"/>
    <w:lvl w:ilvl="0" w:tplc="8EAAF88A">
      <w:start w:val="1"/>
      <w:numFmt w:val="bullet"/>
      <w:lvlText w:val=""/>
      <w:lvlJc w:val="left"/>
      <w:pPr>
        <w:tabs>
          <w:tab w:val="num" w:pos="144"/>
        </w:tabs>
        <w:ind w:left="144" w:hanging="14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17C6C4A"/>
    <w:multiLevelType w:val="hybridMultilevel"/>
    <w:tmpl w:val="2C480E00"/>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Wingdings"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Wingdings"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cs="Wingdings" w:hint="default"/>
      </w:rPr>
    </w:lvl>
  </w:abstractNum>
  <w:abstractNum w:abstractNumId="33">
    <w:nsid w:val="547B492B"/>
    <w:multiLevelType w:val="hybridMultilevel"/>
    <w:tmpl w:val="30C42A84"/>
    <w:lvl w:ilvl="0" w:tplc="04090005">
      <w:start w:val="1"/>
      <w:numFmt w:val="bullet"/>
      <w:lvlText w:val=""/>
      <w:lvlJc w:val="left"/>
      <w:pPr>
        <w:ind w:left="2250" w:hanging="360"/>
      </w:pPr>
      <w:rPr>
        <w:rFonts w:ascii="Wingdings" w:hAnsi="Wingdings" w:cs="Wingdings" w:hint="default"/>
      </w:rPr>
    </w:lvl>
    <w:lvl w:ilvl="1" w:tplc="04090003">
      <w:start w:val="1"/>
      <w:numFmt w:val="bullet"/>
      <w:lvlText w:val="o"/>
      <w:lvlJc w:val="left"/>
      <w:pPr>
        <w:ind w:left="2970" w:hanging="360"/>
      </w:pPr>
      <w:rPr>
        <w:rFonts w:ascii="Courier New" w:hAnsi="Courier New" w:cs="Wingdings"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Wingdings" w:hint="default"/>
      </w:rPr>
    </w:lvl>
    <w:lvl w:ilvl="4" w:tplc="04090003">
      <w:start w:val="1"/>
      <w:numFmt w:val="bullet"/>
      <w:lvlText w:val="o"/>
      <w:lvlJc w:val="left"/>
      <w:pPr>
        <w:ind w:left="5130" w:hanging="360"/>
      </w:pPr>
      <w:rPr>
        <w:rFonts w:ascii="Courier New" w:hAnsi="Courier New" w:cs="Wingdings"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Wingdings" w:hint="default"/>
      </w:rPr>
    </w:lvl>
    <w:lvl w:ilvl="7" w:tplc="04090003">
      <w:start w:val="1"/>
      <w:numFmt w:val="bullet"/>
      <w:lvlText w:val="o"/>
      <w:lvlJc w:val="left"/>
      <w:pPr>
        <w:ind w:left="7290" w:hanging="360"/>
      </w:pPr>
      <w:rPr>
        <w:rFonts w:ascii="Courier New" w:hAnsi="Courier New" w:cs="Wingdings" w:hint="default"/>
      </w:rPr>
    </w:lvl>
    <w:lvl w:ilvl="8" w:tplc="04090005">
      <w:start w:val="1"/>
      <w:numFmt w:val="bullet"/>
      <w:lvlText w:val=""/>
      <w:lvlJc w:val="left"/>
      <w:pPr>
        <w:ind w:left="8010" w:hanging="360"/>
      </w:pPr>
      <w:rPr>
        <w:rFonts w:ascii="Wingdings" w:hAnsi="Wingdings" w:cs="Wingdings" w:hint="default"/>
      </w:rPr>
    </w:lvl>
  </w:abstractNum>
  <w:abstractNum w:abstractNumId="34">
    <w:nsid w:val="54E75F64"/>
    <w:multiLevelType w:val="hybridMultilevel"/>
    <w:tmpl w:val="ADE4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650162"/>
    <w:multiLevelType w:val="hybridMultilevel"/>
    <w:tmpl w:val="98127E4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Wingding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Wingdings"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Wingdings" w:hint="default"/>
      </w:rPr>
    </w:lvl>
    <w:lvl w:ilvl="8" w:tplc="04090005" w:tentative="1">
      <w:start w:val="1"/>
      <w:numFmt w:val="bullet"/>
      <w:lvlText w:val=""/>
      <w:lvlJc w:val="left"/>
      <w:pPr>
        <w:ind w:left="8010" w:hanging="360"/>
      </w:pPr>
      <w:rPr>
        <w:rFonts w:ascii="Wingdings" w:hAnsi="Wingdings" w:hint="default"/>
      </w:rPr>
    </w:lvl>
  </w:abstractNum>
  <w:abstractNum w:abstractNumId="37">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BB03895"/>
    <w:multiLevelType w:val="hybridMultilevel"/>
    <w:tmpl w:val="BEB233D2"/>
    <w:lvl w:ilvl="0" w:tplc="8EAAF88A">
      <w:start w:val="1"/>
      <w:numFmt w:val="bullet"/>
      <w:lvlText w:val=""/>
      <w:lvlJc w:val="left"/>
      <w:pPr>
        <w:tabs>
          <w:tab w:val="num" w:pos="144"/>
        </w:tabs>
        <w:ind w:left="144" w:hanging="14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0F4372D"/>
    <w:multiLevelType w:val="hybridMultilevel"/>
    <w:tmpl w:val="B7B89D38"/>
    <w:lvl w:ilvl="0" w:tplc="1E9C87CC">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49B59C7"/>
    <w:multiLevelType w:val="hybridMultilevel"/>
    <w:tmpl w:val="D206EF4C"/>
    <w:lvl w:ilvl="0" w:tplc="8EAAF88A">
      <w:start w:val="1"/>
      <w:numFmt w:val="bullet"/>
      <w:lvlText w:val=""/>
      <w:lvlJc w:val="left"/>
      <w:pPr>
        <w:tabs>
          <w:tab w:val="num" w:pos="144"/>
        </w:tabs>
        <w:ind w:left="144" w:hanging="14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50703A5"/>
    <w:multiLevelType w:val="hybridMultilevel"/>
    <w:tmpl w:val="FFB45110"/>
    <w:lvl w:ilvl="0" w:tplc="8EAAF88A">
      <w:start w:val="1"/>
      <w:numFmt w:val="bullet"/>
      <w:lvlText w:val=""/>
      <w:lvlJc w:val="left"/>
      <w:pPr>
        <w:tabs>
          <w:tab w:val="num" w:pos="144"/>
        </w:tabs>
        <w:ind w:left="144" w:hanging="14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666E54C8"/>
    <w:multiLevelType w:val="hybridMultilevel"/>
    <w:tmpl w:val="9528BF4A"/>
    <w:lvl w:ilvl="0" w:tplc="8EAAF88A">
      <w:start w:val="1"/>
      <w:numFmt w:val="bullet"/>
      <w:lvlText w:val=""/>
      <w:lvlJc w:val="left"/>
      <w:pPr>
        <w:tabs>
          <w:tab w:val="num" w:pos="144"/>
        </w:tabs>
        <w:ind w:left="144" w:hanging="14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B347DDB"/>
    <w:multiLevelType w:val="hybridMultilevel"/>
    <w:tmpl w:val="C2689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B5C6B7C"/>
    <w:multiLevelType w:val="hybridMultilevel"/>
    <w:tmpl w:val="AA90E4C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0F3786A"/>
    <w:multiLevelType w:val="hybridMultilevel"/>
    <w:tmpl w:val="F1C235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8D37B7B"/>
    <w:multiLevelType w:val="hybridMultilevel"/>
    <w:tmpl w:val="0302BB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79BE3E08"/>
    <w:multiLevelType w:val="hybridMultilevel"/>
    <w:tmpl w:val="E220AA66"/>
    <w:lvl w:ilvl="0" w:tplc="8EAAF88A">
      <w:start w:val="1"/>
      <w:numFmt w:val="bullet"/>
      <w:lvlText w:val=""/>
      <w:lvlJc w:val="left"/>
      <w:pPr>
        <w:tabs>
          <w:tab w:val="num" w:pos="144"/>
        </w:tabs>
        <w:ind w:left="144" w:hanging="14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7C0A67A0"/>
    <w:multiLevelType w:val="hybridMultilevel"/>
    <w:tmpl w:val="3F5C0AB2"/>
    <w:lvl w:ilvl="0" w:tplc="8EAAF88A">
      <w:start w:val="1"/>
      <w:numFmt w:val="bullet"/>
      <w:lvlText w:val=""/>
      <w:lvlJc w:val="left"/>
      <w:pPr>
        <w:tabs>
          <w:tab w:val="num" w:pos="504"/>
        </w:tabs>
        <w:ind w:left="504" w:hanging="144"/>
      </w:pPr>
      <w:rPr>
        <w:rFonts w:ascii="Symbol" w:hAnsi="Symbol"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9">
    <w:nsid w:val="7E7E72C9"/>
    <w:multiLevelType w:val="hybridMultilevel"/>
    <w:tmpl w:val="D4FEB8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4"/>
  </w:num>
  <w:num w:numId="2">
    <w:abstractNumId w:val="25"/>
  </w:num>
  <w:num w:numId="3">
    <w:abstractNumId w:val="39"/>
  </w:num>
  <w:num w:numId="4">
    <w:abstractNumId w:val="17"/>
  </w:num>
  <w:num w:numId="5">
    <w:abstractNumId w:val="29"/>
  </w:num>
  <w:num w:numId="6">
    <w:abstractNumId w:val="18"/>
  </w:num>
  <w:num w:numId="7">
    <w:abstractNumId w:val="33"/>
  </w:num>
  <w:num w:numId="8">
    <w:abstractNumId w:val="32"/>
  </w:num>
  <w:num w:numId="9">
    <w:abstractNumId w:val="45"/>
  </w:num>
  <w:num w:numId="10">
    <w:abstractNumId w:val="22"/>
  </w:num>
  <w:num w:numId="11">
    <w:abstractNumId w:val="20"/>
  </w:num>
  <w:num w:numId="12">
    <w:abstractNumId w:val="43"/>
  </w:num>
  <w:num w:numId="13">
    <w:abstractNumId w:val="49"/>
  </w:num>
  <w:num w:numId="14">
    <w:abstractNumId w:val="26"/>
  </w:num>
  <w:num w:numId="15">
    <w:abstractNumId w:val="34"/>
  </w:num>
  <w:num w:numId="16">
    <w:abstractNumId w:val="36"/>
  </w:num>
  <w:num w:numId="17">
    <w:abstractNumId w:val="16"/>
  </w:num>
  <w:num w:numId="18">
    <w:abstractNumId w:val="11"/>
  </w:num>
  <w:num w:numId="19">
    <w:abstractNumId w:val="15"/>
  </w:num>
  <w:num w:numId="20">
    <w:abstractNumId w:val="30"/>
  </w:num>
  <w:num w:numId="21">
    <w:abstractNumId w:val="12"/>
  </w:num>
  <w:num w:numId="22">
    <w:abstractNumId w:val="37"/>
  </w:num>
  <w:num w:numId="23">
    <w:abstractNumId w:val="35"/>
  </w:num>
  <w:num w:numId="24">
    <w:abstractNumId w:val="27"/>
  </w:num>
  <w:num w:numId="25">
    <w:abstractNumId w:val="41"/>
  </w:num>
  <w:num w:numId="26">
    <w:abstractNumId w:val="40"/>
  </w:num>
  <w:num w:numId="27">
    <w:abstractNumId w:val="23"/>
  </w:num>
  <w:num w:numId="28">
    <w:abstractNumId w:val="31"/>
  </w:num>
  <w:num w:numId="29">
    <w:abstractNumId w:val="46"/>
  </w:num>
  <w:num w:numId="30">
    <w:abstractNumId w:val="13"/>
  </w:num>
  <w:num w:numId="31">
    <w:abstractNumId w:val="38"/>
  </w:num>
  <w:num w:numId="32">
    <w:abstractNumId w:val="24"/>
  </w:num>
  <w:num w:numId="33">
    <w:abstractNumId w:val="48"/>
  </w:num>
  <w:num w:numId="34">
    <w:abstractNumId w:val="47"/>
  </w:num>
  <w:num w:numId="35">
    <w:abstractNumId w:val="14"/>
  </w:num>
  <w:num w:numId="36">
    <w:abstractNumId w:val="42"/>
  </w:num>
  <w:num w:numId="37">
    <w:abstractNumId w:val="28"/>
  </w:num>
  <w:num w:numId="38">
    <w:abstractNumId w:val="21"/>
  </w:num>
  <w:num w:numId="39">
    <w:abstractNumId w:val="19"/>
  </w:num>
  <w:num w:numId="40">
    <w:abstractNumId w:val="10"/>
  </w:num>
  <w:num w:numId="41">
    <w:abstractNumId w:val="8"/>
  </w:num>
  <w:num w:numId="42">
    <w:abstractNumId w:val="7"/>
  </w:num>
  <w:num w:numId="43">
    <w:abstractNumId w:val="6"/>
  </w:num>
  <w:num w:numId="44">
    <w:abstractNumId w:val="5"/>
  </w:num>
  <w:num w:numId="45">
    <w:abstractNumId w:val="9"/>
  </w:num>
  <w:num w:numId="46">
    <w:abstractNumId w:val="4"/>
  </w:num>
  <w:num w:numId="47">
    <w:abstractNumId w:val="3"/>
  </w:num>
  <w:num w:numId="48">
    <w:abstractNumId w:val="2"/>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hideSpellingErrors/>
  <w:hideGrammaticalErrors/>
  <w:proofState w:grammar="clean"/>
  <w:stylePaneSortMethod w:val="0000"/>
  <w:defaultTabStop w:val="720"/>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E0E84"/>
    <w:rsid w:val="000039CF"/>
    <w:rsid w:val="000A5E02"/>
    <w:rsid w:val="00167B53"/>
    <w:rsid w:val="001918F4"/>
    <w:rsid w:val="001B06EE"/>
    <w:rsid w:val="00214959"/>
    <w:rsid w:val="00233CCC"/>
    <w:rsid w:val="0027617F"/>
    <w:rsid w:val="0033060C"/>
    <w:rsid w:val="00356F3F"/>
    <w:rsid w:val="003F6B08"/>
    <w:rsid w:val="003F6F23"/>
    <w:rsid w:val="004211F1"/>
    <w:rsid w:val="00444159"/>
    <w:rsid w:val="00560B0E"/>
    <w:rsid w:val="00590608"/>
    <w:rsid w:val="00617CDA"/>
    <w:rsid w:val="00740F4C"/>
    <w:rsid w:val="00854241"/>
    <w:rsid w:val="009632D0"/>
    <w:rsid w:val="00995ADC"/>
    <w:rsid w:val="009B5736"/>
    <w:rsid w:val="009C5970"/>
    <w:rsid w:val="009F3CC1"/>
    <w:rsid w:val="00A10B67"/>
    <w:rsid w:val="00AC6340"/>
    <w:rsid w:val="00AD24DF"/>
    <w:rsid w:val="00B9114C"/>
    <w:rsid w:val="00C33A50"/>
    <w:rsid w:val="00C72B09"/>
    <w:rsid w:val="00C809AC"/>
    <w:rsid w:val="00D434C8"/>
    <w:rsid w:val="00D85FFB"/>
    <w:rsid w:val="00F619E4"/>
    <w:rsid w:val="00FA008F"/>
    <w:rsid w:val="00FE0E8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4866"/>
    <w:rPr>
      <w:sz w:val="22"/>
      <w:szCs w:val="22"/>
    </w:rPr>
  </w:style>
  <w:style w:type="paragraph" w:styleId="Heading1">
    <w:name w:val="heading 1"/>
    <w:basedOn w:val="Normal"/>
    <w:next w:val="Normal"/>
    <w:link w:val="Heading1Char"/>
    <w:uiPriority w:val="99"/>
    <w:qFormat/>
    <w:rsid w:val="00193F8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autoRedefine/>
    <w:uiPriority w:val="99"/>
    <w:qFormat/>
    <w:rsid w:val="00A56FC0"/>
    <w:pPr>
      <w:keepNext/>
      <w:tabs>
        <w:tab w:val="left" w:pos="360"/>
      </w:tabs>
      <w:spacing w:before="240" w:after="120"/>
      <w:ind w:left="360"/>
      <w:outlineLvl w:val="1"/>
    </w:pPr>
    <w:rPr>
      <w:rFonts w:ascii="Calibri" w:eastAsia="Times New Roman" w:hAnsi="Calibri" w:cs="Calibri"/>
      <w:b/>
      <w:bCs/>
      <w:sz w:val="24"/>
      <w:szCs w:val="24"/>
    </w:rPr>
  </w:style>
  <w:style w:type="paragraph" w:styleId="Heading3">
    <w:name w:val="heading 3"/>
    <w:basedOn w:val="Normal"/>
    <w:next w:val="Normal"/>
    <w:link w:val="Heading3Char"/>
    <w:uiPriority w:val="9"/>
    <w:qFormat/>
    <w:rsid w:val="008A757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3F8F"/>
    <w:rPr>
      <w:rFonts w:ascii="Cambria" w:hAnsi="Cambria" w:cs="Cambria"/>
      <w:b/>
      <w:bCs/>
      <w:kern w:val="32"/>
      <w:sz w:val="32"/>
      <w:szCs w:val="32"/>
    </w:rPr>
  </w:style>
  <w:style w:type="character" w:customStyle="1" w:styleId="Heading2Char">
    <w:name w:val="Heading 2 Char"/>
    <w:basedOn w:val="DefaultParagraphFont"/>
    <w:link w:val="Heading2"/>
    <w:uiPriority w:val="99"/>
    <w:rsid w:val="00A56FC0"/>
    <w:rPr>
      <w:rFonts w:ascii="Calibri" w:eastAsia="Times New Roman" w:hAnsi="Calibri" w:cs="Calibri"/>
      <w:b/>
      <w:bCs/>
      <w:sz w:val="24"/>
      <w:szCs w:val="24"/>
    </w:rPr>
  </w:style>
  <w:style w:type="paragraph" w:customStyle="1" w:styleId="ColorfulList-Accent11">
    <w:name w:val="Colorful List - Accent 11"/>
    <w:basedOn w:val="Normal"/>
    <w:uiPriority w:val="99"/>
    <w:qFormat/>
    <w:rsid w:val="00FE0E84"/>
    <w:pPr>
      <w:ind w:left="720"/>
    </w:pPr>
  </w:style>
  <w:style w:type="paragraph" w:styleId="Header">
    <w:name w:val="header"/>
    <w:basedOn w:val="Normal"/>
    <w:link w:val="HeaderChar"/>
    <w:uiPriority w:val="99"/>
    <w:rsid w:val="0000192B"/>
    <w:pPr>
      <w:tabs>
        <w:tab w:val="center" w:pos="4680"/>
        <w:tab w:val="right" w:pos="9360"/>
      </w:tabs>
    </w:pPr>
  </w:style>
  <w:style w:type="character" w:customStyle="1" w:styleId="HeaderChar">
    <w:name w:val="Header Char"/>
    <w:basedOn w:val="DefaultParagraphFont"/>
    <w:link w:val="Header"/>
    <w:uiPriority w:val="99"/>
    <w:rsid w:val="0000192B"/>
    <w:rPr>
      <w:sz w:val="22"/>
      <w:szCs w:val="22"/>
    </w:rPr>
  </w:style>
  <w:style w:type="paragraph" w:styleId="Footer">
    <w:name w:val="footer"/>
    <w:basedOn w:val="Normal"/>
    <w:link w:val="FooterChar"/>
    <w:uiPriority w:val="99"/>
    <w:rsid w:val="0000192B"/>
    <w:pPr>
      <w:tabs>
        <w:tab w:val="center" w:pos="4680"/>
        <w:tab w:val="right" w:pos="9360"/>
      </w:tabs>
    </w:pPr>
  </w:style>
  <w:style w:type="character" w:customStyle="1" w:styleId="FooterChar">
    <w:name w:val="Footer Char"/>
    <w:basedOn w:val="DefaultParagraphFont"/>
    <w:link w:val="Footer"/>
    <w:uiPriority w:val="99"/>
    <w:rsid w:val="0000192B"/>
    <w:rPr>
      <w:sz w:val="22"/>
      <w:szCs w:val="22"/>
    </w:rPr>
  </w:style>
  <w:style w:type="table" w:styleId="TableGrid">
    <w:name w:val="Table Grid"/>
    <w:basedOn w:val="TableNormal"/>
    <w:rsid w:val="00C475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063D"/>
    <w:rPr>
      <w:rFonts w:ascii="Tahoma" w:hAnsi="Tahoma" w:cs="Tahoma"/>
      <w:sz w:val="16"/>
      <w:szCs w:val="16"/>
    </w:rPr>
  </w:style>
  <w:style w:type="character" w:customStyle="1" w:styleId="BalloonTextChar">
    <w:name w:val="Balloon Text Char"/>
    <w:basedOn w:val="DefaultParagraphFont"/>
    <w:link w:val="BalloonText"/>
    <w:uiPriority w:val="99"/>
    <w:semiHidden/>
    <w:rsid w:val="0021063D"/>
    <w:rPr>
      <w:rFonts w:ascii="Tahoma" w:hAnsi="Tahoma" w:cs="Tahoma"/>
      <w:sz w:val="16"/>
      <w:szCs w:val="16"/>
    </w:rPr>
  </w:style>
  <w:style w:type="paragraph" w:customStyle="1" w:styleId="Default">
    <w:name w:val="Default"/>
    <w:uiPriority w:val="99"/>
    <w:rsid w:val="00790637"/>
    <w:pPr>
      <w:autoSpaceDE w:val="0"/>
      <w:autoSpaceDN w:val="0"/>
      <w:adjustRightInd w:val="0"/>
    </w:pPr>
    <w:rPr>
      <w:color w:val="000000"/>
      <w:sz w:val="24"/>
      <w:szCs w:val="24"/>
    </w:rPr>
  </w:style>
  <w:style w:type="character" w:styleId="Hyperlink">
    <w:name w:val="Hyperlink"/>
    <w:basedOn w:val="DefaultParagraphFont"/>
    <w:uiPriority w:val="99"/>
    <w:rsid w:val="00A65174"/>
    <w:rPr>
      <w:color w:val="0000FF"/>
      <w:u w:val="single"/>
    </w:rPr>
  </w:style>
  <w:style w:type="paragraph" w:styleId="EndnoteText">
    <w:name w:val="endnote text"/>
    <w:basedOn w:val="Normal"/>
    <w:link w:val="EndnoteTextChar"/>
    <w:uiPriority w:val="99"/>
    <w:semiHidden/>
    <w:rsid w:val="00AD6AC4"/>
    <w:rPr>
      <w:rFonts w:ascii="Roman" w:eastAsia="Times New Roman" w:hAnsi="Roman" w:cs="Roman"/>
      <w:sz w:val="24"/>
      <w:szCs w:val="24"/>
    </w:rPr>
  </w:style>
  <w:style w:type="character" w:customStyle="1" w:styleId="EndnoteTextChar">
    <w:name w:val="Endnote Text Char"/>
    <w:basedOn w:val="DefaultParagraphFont"/>
    <w:link w:val="EndnoteText"/>
    <w:uiPriority w:val="99"/>
    <w:semiHidden/>
    <w:rsid w:val="00AD6AC4"/>
    <w:rPr>
      <w:rFonts w:ascii="Roman" w:hAnsi="Roman" w:cs="Roman"/>
      <w:sz w:val="24"/>
      <w:szCs w:val="24"/>
    </w:rPr>
  </w:style>
  <w:style w:type="paragraph" w:customStyle="1" w:styleId="Technical4">
    <w:name w:val="Technical 4"/>
    <w:uiPriority w:val="99"/>
    <w:rsid w:val="00AD6AC4"/>
    <w:pPr>
      <w:tabs>
        <w:tab w:val="left" w:pos="-720"/>
      </w:tabs>
      <w:suppressAutoHyphens/>
    </w:pPr>
    <w:rPr>
      <w:rFonts w:ascii="Courier New" w:eastAsia="Times New Roman" w:hAnsi="Courier New" w:cs="Courier New"/>
      <w:b/>
      <w:bCs/>
      <w:sz w:val="24"/>
      <w:szCs w:val="24"/>
    </w:rPr>
  </w:style>
  <w:style w:type="character" w:styleId="CommentReference">
    <w:name w:val="annotation reference"/>
    <w:basedOn w:val="DefaultParagraphFont"/>
    <w:uiPriority w:val="99"/>
    <w:semiHidden/>
    <w:rsid w:val="00152C36"/>
    <w:rPr>
      <w:sz w:val="16"/>
      <w:szCs w:val="16"/>
    </w:rPr>
  </w:style>
  <w:style w:type="paragraph" w:styleId="CommentText">
    <w:name w:val="annotation text"/>
    <w:basedOn w:val="Normal"/>
    <w:link w:val="CommentTextChar"/>
    <w:uiPriority w:val="99"/>
    <w:semiHidden/>
    <w:rsid w:val="00152C36"/>
    <w:rPr>
      <w:sz w:val="20"/>
      <w:szCs w:val="20"/>
    </w:rPr>
  </w:style>
  <w:style w:type="character" w:customStyle="1" w:styleId="CommentTextChar">
    <w:name w:val="Comment Text Char"/>
    <w:basedOn w:val="DefaultParagraphFont"/>
    <w:link w:val="CommentText"/>
    <w:uiPriority w:val="99"/>
    <w:semiHidden/>
    <w:rsid w:val="00E244F7"/>
    <w:rPr>
      <w:lang w:val="en-US" w:eastAsia="en-US"/>
    </w:rPr>
  </w:style>
  <w:style w:type="paragraph" w:styleId="CommentSubject">
    <w:name w:val="annotation subject"/>
    <w:basedOn w:val="CommentText"/>
    <w:next w:val="CommentText"/>
    <w:link w:val="CommentSubjectChar"/>
    <w:uiPriority w:val="99"/>
    <w:semiHidden/>
    <w:rsid w:val="00152C36"/>
    <w:rPr>
      <w:b/>
      <w:bCs/>
    </w:rPr>
  </w:style>
  <w:style w:type="character" w:customStyle="1" w:styleId="CommentSubjectChar">
    <w:name w:val="Comment Subject Char"/>
    <w:basedOn w:val="CommentTextChar"/>
    <w:link w:val="CommentSubject"/>
    <w:uiPriority w:val="99"/>
    <w:semiHidden/>
    <w:rsid w:val="004B60EA"/>
    <w:rPr>
      <w:b/>
      <w:bCs/>
      <w:sz w:val="20"/>
      <w:szCs w:val="20"/>
    </w:rPr>
  </w:style>
  <w:style w:type="character" w:styleId="FollowedHyperlink">
    <w:name w:val="FollowedHyperlink"/>
    <w:basedOn w:val="DefaultParagraphFont"/>
    <w:uiPriority w:val="99"/>
    <w:rsid w:val="00531881"/>
    <w:rPr>
      <w:color w:val="800080"/>
      <w:u w:val="single"/>
    </w:rPr>
  </w:style>
  <w:style w:type="paragraph" w:customStyle="1" w:styleId="Table">
    <w:name w:val="Table"/>
    <w:aliases w:val="Text Box Title"/>
    <w:basedOn w:val="Normal"/>
    <w:next w:val="Normal"/>
    <w:rsid w:val="00193F8F"/>
    <w:pPr>
      <w:keepNext/>
      <w:spacing w:before="120" w:after="120"/>
      <w:jc w:val="center"/>
    </w:pPr>
    <w:rPr>
      <w:rFonts w:ascii="Calibri" w:eastAsia="Times New Roman" w:hAnsi="Calibri" w:cs="Calibri"/>
      <w:b/>
      <w:bCs/>
    </w:rPr>
  </w:style>
  <w:style w:type="paragraph" w:customStyle="1" w:styleId="Tabletext">
    <w:name w:val="Table text"/>
    <w:basedOn w:val="Normal"/>
    <w:link w:val="TabletextCharChar"/>
    <w:rsid w:val="00193F8F"/>
    <w:pPr>
      <w:spacing w:before="120" w:after="120"/>
    </w:pPr>
    <w:rPr>
      <w:rFonts w:ascii="Calibri" w:eastAsia="Times New Roman" w:hAnsi="Calibri" w:cs="Calibri"/>
    </w:rPr>
  </w:style>
  <w:style w:type="character" w:customStyle="1" w:styleId="TabletextCharChar">
    <w:name w:val="Table text Char Char"/>
    <w:basedOn w:val="DefaultParagraphFont"/>
    <w:link w:val="Tabletext"/>
    <w:rsid w:val="00193F8F"/>
    <w:rPr>
      <w:rFonts w:ascii="Calibri" w:hAnsi="Calibri" w:cs="Calibri"/>
      <w:sz w:val="24"/>
      <w:szCs w:val="24"/>
    </w:rPr>
  </w:style>
  <w:style w:type="paragraph" w:customStyle="1" w:styleId="TitleatTopofPage">
    <w:name w:val="Title at Top of Page"/>
    <w:basedOn w:val="Normal"/>
    <w:rsid w:val="008A7574"/>
    <w:pPr>
      <w:spacing w:after="240"/>
      <w:jc w:val="center"/>
    </w:pPr>
    <w:rPr>
      <w:rFonts w:ascii="Calibri" w:eastAsia="Times New Roman" w:hAnsi="Calibri" w:cs="Arial"/>
      <w:b/>
      <w:sz w:val="32"/>
      <w:szCs w:val="16"/>
    </w:rPr>
  </w:style>
  <w:style w:type="character" w:customStyle="1" w:styleId="Heading3Char">
    <w:name w:val="Heading 3 Char"/>
    <w:basedOn w:val="DefaultParagraphFont"/>
    <w:link w:val="Heading3"/>
    <w:uiPriority w:val="9"/>
    <w:rsid w:val="008A7574"/>
    <w:rPr>
      <w:rFonts w:ascii="Cambria" w:eastAsia="Times New Roman" w:hAnsi="Cambria" w:cs="Times New Roman"/>
      <w:b/>
      <w:bCs/>
      <w:sz w:val="26"/>
      <w:szCs w:val="26"/>
    </w:rPr>
  </w:style>
  <w:style w:type="paragraph" w:customStyle="1" w:styleId="Bullet1">
    <w:name w:val="Bullet 1"/>
    <w:basedOn w:val="Normal"/>
    <w:rsid w:val="008A7574"/>
    <w:pPr>
      <w:numPr>
        <w:numId w:val="20"/>
      </w:numPr>
      <w:tabs>
        <w:tab w:val="clear" w:pos="360"/>
        <w:tab w:val="num" w:pos="1080"/>
      </w:tabs>
      <w:spacing w:after="120"/>
      <w:ind w:left="1080"/>
    </w:pPr>
    <w:rPr>
      <w:rFonts w:ascii="Calibri" w:eastAsia="Times New Roman" w:hAnsi="Calibri"/>
      <w:szCs w:val="24"/>
    </w:rPr>
  </w:style>
  <w:style w:type="paragraph" w:customStyle="1" w:styleId="Bullet2">
    <w:name w:val="Bullet 2"/>
    <w:basedOn w:val="Normal"/>
    <w:rsid w:val="008A7574"/>
    <w:pPr>
      <w:numPr>
        <w:numId w:val="21"/>
      </w:numPr>
      <w:spacing w:after="120"/>
    </w:pPr>
    <w:rPr>
      <w:rFonts w:ascii="Calibri" w:eastAsia="Times New Roman" w:hAnsi="Calibri"/>
      <w:szCs w:val="24"/>
    </w:rPr>
  </w:style>
  <w:style w:type="paragraph" w:customStyle="1" w:styleId="NormalIndent05">
    <w:name w:val="Normal + Indent 0.5&quot;"/>
    <w:basedOn w:val="Normal"/>
    <w:rsid w:val="008A7574"/>
    <w:pPr>
      <w:spacing w:after="120"/>
      <w:ind w:left="720"/>
    </w:pPr>
    <w:rPr>
      <w:rFonts w:ascii="Calibri" w:eastAsia="Times New Roman" w:hAnsi="Calibri"/>
      <w:szCs w:val="20"/>
    </w:rPr>
  </w:style>
  <w:style w:type="paragraph" w:customStyle="1" w:styleId="Bullet3">
    <w:name w:val="Bullet 3"/>
    <w:basedOn w:val="Bullet2"/>
    <w:rsid w:val="008A7574"/>
    <w:pPr>
      <w:numPr>
        <w:numId w:val="23"/>
      </w:numPr>
      <w:tabs>
        <w:tab w:val="clear" w:pos="1440"/>
        <w:tab w:val="num" w:pos="1800"/>
      </w:tabs>
      <w:ind w:left="1800"/>
    </w:pPr>
  </w:style>
  <w:style w:type="paragraph" w:customStyle="1" w:styleId="ColorfulShading-Accent11">
    <w:name w:val="Colorful Shading - Accent 11"/>
    <w:hidden/>
    <w:uiPriority w:val="99"/>
    <w:semiHidden/>
    <w:rsid w:val="00E143C0"/>
    <w:rPr>
      <w:sz w:val="22"/>
      <w:szCs w:val="22"/>
    </w:rPr>
  </w:style>
  <w:style w:type="paragraph" w:styleId="FootnoteText">
    <w:name w:val="footnote text"/>
    <w:basedOn w:val="Normal"/>
    <w:semiHidden/>
    <w:rsid w:val="00F61D41"/>
    <w:rPr>
      <w:sz w:val="24"/>
      <w:szCs w:val="24"/>
    </w:rPr>
  </w:style>
  <w:style w:type="character" w:styleId="FootnoteReference">
    <w:name w:val="footnote reference"/>
    <w:basedOn w:val="DefaultParagraphFont"/>
    <w:semiHidden/>
    <w:rsid w:val="00F61D41"/>
    <w:rPr>
      <w:vertAlign w:val="superscript"/>
    </w:rPr>
  </w:style>
  <w:style w:type="paragraph" w:styleId="Index1">
    <w:name w:val="index 1"/>
    <w:basedOn w:val="Normal"/>
    <w:next w:val="Normal"/>
    <w:autoRedefine/>
    <w:semiHidden/>
    <w:rsid w:val="00424866"/>
    <w:pPr>
      <w:ind w:left="220" w:hanging="220"/>
    </w:pPr>
  </w:style>
  <w:style w:type="paragraph" w:styleId="Index2">
    <w:name w:val="index 2"/>
    <w:basedOn w:val="Normal"/>
    <w:next w:val="Normal"/>
    <w:autoRedefine/>
    <w:semiHidden/>
    <w:rsid w:val="00424866"/>
    <w:pPr>
      <w:ind w:left="440" w:hanging="220"/>
    </w:pPr>
  </w:style>
  <w:style w:type="paragraph" w:styleId="Index3">
    <w:name w:val="index 3"/>
    <w:basedOn w:val="Normal"/>
    <w:next w:val="Normal"/>
    <w:autoRedefine/>
    <w:semiHidden/>
    <w:rsid w:val="00424866"/>
    <w:pPr>
      <w:ind w:left="660" w:hanging="220"/>
    </w:pPr>
  </w:style>
  <w:style w:type="paragraph" w:styleId="Index4">
    <w:name w:val="index 4"/>
    <w:basedOn w:val="Normal"/>
    <w:next w:val="Normal"/>
    <w:autoRedefine/>
    <w:semiHidden/>
    <w:rsid w:val="00424866"/>
    <w:pPr>
      <w:ind w:left="880" w:hanging="220"/>
    </w:pPr>
  </w:style>
  <w:style w:type="paragraph" w:styleId="Index5">
    <w:name w:val="index 5"/>
    <w:basedOn w:val="Normal"/>
    <w:next w:val="Normal"/>
    <w:autoRedefine/>
    <w:semiHidden/>
    <w:rsid w:val="00424866"/>
    <w:pPr>
      <w:ind w:left="1100" w:hanging="220"/>
    </w:pPr>
  </w:style>
  <w:style w:type="paragraph" w:styleId="Index6">
    <w:name w:val="index 6"/>
    <w:basedOn w:val="Normal"/>
    <w:next w:val="Normal"/>
    <w:autoRedefine/>
    <w:semiHidden/>
    <w:rsid w:val="00424866"/>
    <w:pPr>
      <w:ind w:left="1320" w:hanging="220"/>
    </w:pPr>
  </w:style>
  <w:style w:type="paragraph" w:styleId="Index7">
    <w:name w:val="index 7"/>
    <w:basedOn w:val="Normal"/>
    <w:next w:val="Normal"/>
    <w:autoRedefine/>
    <w:semiHidden/>
    <w:rsid w:val="00424866"/>
    <w:pPr>
      <w:ind w:left="1540" w:hanging="220"/>
    </w:pPr>
  </w:style>
  <w:style w:type="paragraph" w:styleId="Index8">
    <w:name w:val="index 8"/>
    <w:basedOn w:val="Normal"/>
    <w:next w:val="Normal"/>
    <w:autoRedefine/>
    <w:semiHidden/>
    <w:rsid w:val="00424866"/>
    <w:pPr>
      <w:ind w:left="1760" w:hanging="220"/>
    </w:pPr>
  </w:style>
  <w:style w:type="paragraph" w:styleId="Index9">
    <w:name w:val="index 9"/>
    <w:basedOn w:val="Normal"/>
    <w:next w:val="Normal"/>
    <w:autoRedefine/>
    <w:semiHidden/>
    <w:rsid w:val="00424866"/>
    <w:pPr>
      <w:ind w:left="1980" w:hanging="220"/>
    </w:pPr>
  </w:style>
  <w:style w:type="paragraph" w:styleId="IndexHeading">
    <w:name w:val="index heading"/>
    <w:basedOn w:val="Normal"/>
    <w:next w:val="Index1"/>
    <w:semiHidden/>
    <w:rsid w:val="00424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hre.inf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6A1A-8264-40B7-B76B-CA8A6F16BE26}">
  <ds:schemaRefs>
    <ds:schemaRef ds:uri="http://schemas.microsoft.com/office/2006/metadata/properties"/>
  </ds:schemaRefs>
</ds:datastoreItem>
</file>

<file path=customXml/itemProps2.xml><?xml version="1.0" encoding="utf-8"?>
<ds:datastoreItem xmlns:ds="http://schemas.openxmlformats.org/officeDocument/2006/customXml" ds:itemID="{38F861F3-8E2E-47CB-BDA4-A69964694A1C}">
  <ds:schemaRefs>
    <ds:schemaRef ds:uri="http://schemas.microsoft.com/sharepoint/v3/contenttype/forms"/>
  </ds:schemaRefs>
</ds:datastoreItem>
</file>

<file path=customXml/itemProps3.xml><?xml version="1.0" encoding="utf-8"?>
<ds:datastoreItem xmlns:ds="http://schemas.openxmlformats.org/officeDocument/2006/customXml" ds:itemID="{132C4C0E-4975-40FF-8A79-D2D9D2B6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17FF61-2BF7-447E-9514-3DF1C5E5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4648</Words>
  <Characters>26096</Characters>
  <Application>Microsoft Office Word</Application>
  <DocSecurity>0</DocSecurity>
  <Lines>1191</Lines>
  <Paragraphs>517</Paragraphs>
  <ScaleCrop>false</ScaleCrop>
  <HeadingPairs>
    <vt:vector size="2" baseType="variant">
      <vt:variant>
        <vt:lpstr>Title</vt:lpstr>
      </vt:variant>
      <vt:variant>
        <vt:i4>1</vt:i4>
      </vt:variant>
    </vt:vector>
  </HeadingPairs>
  <TitlesOfParts>
    <vt:vector size="1" baseType="lpstr">
      <vt:lpstr>HPRP Provider Self-Assessment - Client Procedures and Documentation</vt:lpstr>
    </vt:vector>
  </TitlesOfParts>
  <Company/>
  <LinksUpToDate>false</LinksUpToDate>
  <CharactersWithSpaces>30453</CharactersWithSpaces>
  <SharedDoc>false</SharedDoc>
  <HLinks>
    <vt:vector size="6" baseType="variant">
      <vt:variant>
        <vt:i4>7995431</vt:i4>
      </vt:variant>
      <vt:variant>
        <vt:i4>0</vt:i4>
      </vt:variant>
      <vt:variant>
        <vt:i4>0</vt:i4>
      </vt:variant>
      <vt:variant>
        <vt:i4>5</vt:i4>
      </vt:variant>
      <vt:variant>
        <vt:lpwstr>http://www.hudhre.info/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HPRP Procedures and Documentation Assessment</dc:title>
  <dc:subject/>
  <dc:creator>HUD</dc:creator>
  <cp:keywords/>
  <cp:lastModifiedBy>KM</cp:lastModifiedBy>
  <cp:revision>3</cp:revision>
  <cp:lastPrinted>2010-04-16T19:13:00Z</cp:lastPrinted>
  <dcterms:created xsi:type="dcterms:W3CDTF">2011-08-18T17:14:00Z</dcterms:created>
  <dcterms:modified xsi:type="dcterms:W3CDTF">2011-08-18T17:19:00Z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1130528859</vt:i4>
  </property>
  <property fmtid="{D5CDD505-2E9C-101B-9397-08002B2CF9AE}" pid="3" name="_NewReviewCycle">
    <vt:lpwstr/>
  </property>
  <property fmtid="{D5CDD505-2E9C-101B-9397-08002B2CF9AE}" pid="4" name="_EmailSubject">
    <vt:lpwstr>Docs for posting on the HRE</vt:lpwstr>
  </property>
  <property fmtid="{D5CDD505-2E9C-101B-9397-08002B2CF9AE}" pid="5" name="_AuthorEmail">
    <vt:lpwstr>Karen.M.Deblasio@hud.gov</vt:lpwstr>
  </property>
  <property fmtid="{D5CDD505-2E9C-101B-9397-08002B2CF9AE}" pid="6" name="_AuthorEmailDisplayName">
    <vt:lpwstr>Deblasio, Karen M</vt:lpwstr>
  </property>
  <property fmtid="{D5CDD505-2E9C-101B-9397-08002B2CF9AE}" pid="7" name="_PreviousAdHocReviewCycleID">
    <vt:i4>2060099963</vt:i4>
  </property>
  <property fmtid="{D5CDD505-2E9C-101B-9397-08002B2CF9AE}" pid="8" name="_ReviewingToolsShownOnce">
    <vt:lpwstr/>
  </property>
  <property fmtid="{D5CDD505-2E9C-101B-9397-08002B2CF9AE}" pid="9" name="Language">
    <vt:lpwstr>English</vt:lpwstr>
  </property>
</Properties>
</file>