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3317" w14:textId="77777777" w:rsidR="006E0BA3" w:rsidRPr="004C1D99" w:rsidRDefault="004C1D99" w:rsidP="006E0BA3">
      <w:pPr>
        <w:spacing w:line="276" w:lineRule="auto"/>
        <w:rPr>
          <w:rFonts w:asciiTheme="minorHAnsi" w:hAnsiTheme="minorHAnsi" w:cstheme="minorHAnsi"/>
          <w:b/>
        </w:rPr>
      </w:pPr>
      <w:r>
        <w:rPr>
          <w:rFonts w:asciiTheme="minorHAnsi" w:hAnsiTheme="minorHAnsi" w:cstheme="minorHAnsi"/>
          <w:b/>
          <w:sz w:val="28"/>
          <w:szCs w:val="28"/>
        </w:rPr>
        <w:t xml:space="preserve">Flood Insurance </w:t>
      </w:r>
      <w:r w:rsidR="009525FA">
        <w:rPr>
          <w:rFonts w:asciiTheme="minorHAnsi" w:hAnsiTheme="minorHAnsi" w:cstheme="minorHAnsi"/>
          <w:b/>
          <w:sz w:val="28"/>
          <w:szCs w:val="28"/>
        </w:rPr>
        <w:t>(CEST and EA)</w:t>
      </w:r>
    </w:p>
    <w:tbl>
      <w:tblPr>
        <w:tblStyle w:val="MediumGrid1-Accent1"/>
        <w:tblW w:w="0" w:type="auto"/>
        <w:tblLayout w:type="fixed"/>
        <w:tblLook w:val="0000" w:firstRow="0" w:lastRow="0" w:firstColumn="0" w:lastColumn="0" w:noHBand="0" w:noVBand="0"/>
      </w:tblPr>
      <w:tblGrid>
        <w:gridCol w:w="5222"/>
        <w:gridCol w:w="2261"/>
        <w:gridCol w:w="1985"/>
      </w:tblGrid>
      <w:tr w:rsidR="004C1D99" w:rsidRPr="004C1D99" w14:paraId="55E3303B" w14:textId="77777777"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22" w:type="dxa"/>
            <w:vAlign w:val="center"/>
          </w:tcPr>
          <w:p w14:paraId="5AF9DD15" w14:textId="77777777" w:rsidR="004C1D99" w:rsidRPr="004C1D99" w:rsidRDefault="004C1D99" w:rsidP="004E180D">
            <w:pPr>
              <w:jc w:val="center"/>
              <w:rPr>
                <w:rFonts w:asciiTheme="minorHAnsi" w:hAnsiTheme="minorHAnsi" w:cstheme="minorHAnsi"/>
                <w:b/>
                <w:bCs/>
              </w:rPr>
            </w:pPr>
            <w:r w:rsidRPr="004C1D99">
              <w:rPr>
                <w:rFonts w:asciiTheme="minorHAnsi" w:hAnsiTheme="minorHAnsi" w:cstheme="minorHAnsi"/>
                <w:b/>
                <w:bCs/>
              </w:rPr>
              <w:t>General requirements</w:t>
            </w:r>
          </w:p>
        </w:tc>
        <w:tc>
          <w:tcPr>
            <w:tcW w:w="2261" w:type="dxa"/>
            <w:vAlign w:val="center"/>
          </w:tcPr>
          <w:p w14:paraId="3EA365D7" w14:textId="77777777" w:rsidR="004C1D99" w:rsidRPr="004C1D99" w:rsidRDefault="004C1D99" w:rsidP="004E18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C1D99">
              <w:rPr>
                <w:rFonts w:asciiTheme="minorHAnsi" w:hAnsiTheme="minorHAnsi" w:cstheme="minorHAnsi"/>
                <w:b/>
                <w:bCs/>
              </w:rPr>
              <w:t>Legislation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D86C293" w14:textId="77777777" w:rsidR="004C1D99" w:rsidRPr="004C1D99" w:rsidRDefault="004C1D99" w:rsidP="004E180D">
            <w:pPr>
              <w:jc w:val="center"/>
              <w:rPr>
                <w:rFonts w:asciiTheme="minorHAnsi" w:hAnsiTheme="minorHAnsi" w:cstheme="minorHAnsi"/>
                <w:b/>
                <w:bCs/>
              </w:rPr>
            </w:pPr>
            <w:r w:rsidRPr="004C1D99">
              <w:rPr>
                <w:rFonts w:asciiTheme="minorHAnsi" w:hAnsiTheme="minorHAnsi" w:cstheme="minorHAnsi"/>
                <w:b/>
                <w:bCs/>
              </w:rPr>
              <w:t>Regulation</w:t>
            </w:r>
          </w:p>
        </w:tc>
      </w:tr>
      <w:tr w:rsidR="004C1D99" w:rsidRPr="004C1D99" w14:paraId="32C4D883" w14:textId="77777777" w:rsidTr="004E180D">
        <w:tc>
          <w:tcPr>
            <w:cnfStyle w:val="000010000000" w:firstRow="0" w:lastRow="0" w:firstColumn="0" w:lastColumn="0" w:oddVBand="1" w:evenVBand="0" w:oddHBand="0" w:evenHBand="0" w:firstRowFirstColumn="0" w:firstRowLastColumn="0" w:lastRowFirstColumn="0" w:lastRowLastColumn="0"/>
            <w:tcW w:w="5222" w:type="dxa"/>
            <w:shd w:val="clear" w:color="auto" w:fill="DBE5F1" w:themeFill="accent1" w:themeFillTint="33"/>
          </w:tcPr>
          <w:p w14:paraId="07BE356F" w14:textId="77777777" w:rsidR="004C1D99" w:rsidRPr="004C1D99" w:rsidRDefault="004C1D99" w:rsidP="004E180D">
            <w:pPr>
              <w:rPr>
                <w:rFonts w:asciiTheme="minorHAnsi" w:hAnsiTheme="minorHAnsi" w:cstheme="minorHAnsi"/>
              </w:rPr>
            </w:pPr>
            <w:r w:rsidRPr="004C1D99">
              <w:rPr>
                <w:rFonts w:asciiTheme="minorHAnsi" w:hAnsiTheme="minorHAnsi" w:cstheme="minorHAnsi"/>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14:paraId="27148951" w14:textId="77777777" w:rsidR="004C1D99" w:rsidRPr="004C1D99" w:rsidRDefault="004C1D99" w:rsidP="004E1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C1D99">
              <w:rPr>
                <w:rFonts w:asciiTheme="minorHAnsi" w:hAnsiTheme="minorHAnsi" w:cstheme="minorHAnsi"/>
              </w:rPr>
              <w:t>Flood Disaster Protection Act of 1973 as amended (42 USC 4001-4128)</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DBE5F1" w:themeFill="accent1" w:themeFillTint="33"/>
          </w:tcPr>
          <w:p w14:paraId="59E49F6C" w14:textId="77777777" w:rsidR="004C1D99" w:rsidRPr="004C1D99" w:rsidRDefault="004C1D99" w:rsidP="004E180D">
            <w:pPr>
              <w:rPr>
                <w:rFonts w:asciiTheme="minorHAnsi" w:hAnsiTheme="minorHAnsi" w:cstheme="minorHAnsi"/>
              </w:rPr>
            </w:pPr>
            <w:r w:rsidRPr="004C1D99">
              <w:rPr>
                <w:rFonts w:asciiTheme="minorHAnsi" w:hAnsiTheme="minorHAnsi" w:cstheme="minorHAnsi"/>
              </w:rPr>
              <w:t>24 CFR 50.4(b)(1) and 24 CFR 58.6(a) and (b); 24 CFR 55.1(b).</w:t>
            </w:r>
          </w:p>
        </w:tc>
      </w:tr>
      <w:tr w:rsidR="004C1D99" w:rsidRPr="004C1D99" w14:paraId="1FD878A5" w14:textId="77777777"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gridSpan w:val="3"/>
            <w:vAlign w:val="center"/>
          </w:tcPr>
          <w:p w14:paraId="44B2F11B" w14:textId="77777777" w:rsidR="004C1D99" w:rsidRPr="004C1D99" w:rsidRDefault="004C1D99" w:rsidP="004E180D">
            <w:pPr>
              <w:jc w:val="center"/>
              <w:rPr>
                <w:rFonts w:asciiTheme="minorHAnsi" w:hAnsiTheme="minorHAnsi" w:cstheme="minorHAnsi"/>
                <w:b/>
              </w:rPr>
            </w:pPr>
            <w:r w:rsidRPr="004C1D99">
              <w:rPr>
                <w:rFonts w:asciiTheme="minorHAnsi" w:hAnsiTheme="minorHAnsi" w:cstheme="minorHAnsi"/>
                <w:b/>
              </w:rPr>
              <w:t>Reference</w:t>
            </w:r>
          </w:p>
        </w:tc>
      </w:tr>
      <w:tr w:rsidR="004C1D99" w:rsidRPr="004C1D99" w14:paraId="61463676" w14:textId="77777777" w:rsidTr="009525FA">
        <w:trPr>
          <w:trHeight w:val="358"/>
        </w:trPr>
        <w:tc>
          <w:tcPr>
            <w:cnfStyle w:val="000010000000" w:firstRow="0" w:lastRow="0" w:firstColumn="0" w:lastColumn="0" w:oddVBand="1" w:evenVBand="0" w:oddHBand="0" w:evenHBand="0" w:firstRowFirstColumn="0" w:firstRowLastColumn="0" w:lastRowFirstColumn="0" w:lastRowLastColumn="0"/>
            <w:tcW w:w="9468" w:type="dxa"/>
            <w:gridSpan w:val="3"/>
            <w:shd w:val="clear" w:color="auto" w:fill="DBE5F1" w:themeFill="accent1" w:themeFillTint="33"/>
          </w:tcPr>
          <w:p w14:paraId="4E9911A1" w14:textId="77777777" w:rsidR="004C1D99" w:rsidRPr="004C1D99" w:rsidRDefault="009525FA" w:rsidP="004E180D">
            <w:pPr>
              <w:rPr>
                <w:rFonts w:asciiTheme="minorHAnsi" w:hAnsiTheme="minorHAnsi" w:cstheme="minorHAnsi"/>
                <w:color w:val="0000FF"/>
                <w:u w:val="single"/>
              </w:rPr>
            </w:pPr>
            <w:r w:rsidRPr="009525FA">
              <w:rPr>
                <w:rFonts w:asciiTheme="minorHAnsi" w:hAnsiTheme="minorHAnsi" w:cstheme="minorHAnsi"/>
                <w:color w:val="0000FF"/>
                <w:u w:val="single"/>
              </w:rPr>
              <w:t>https://www.hudexchange.info/environmental-review/flood-insurance</w:t>
            </w:r>
          </w:p>
        </w:tc>
      </w:tr>
    </w:tbl>
    <w:p w14:paraId="5DA43910" w14:textId="77777777" w:rsidR="004C1D99" w:rsidRPr="004C1D99" w:rsidRDefault="004C1D99" w:rsidP="004C1D99">
      <w:pPr>
        <w:pStyle w:val="ListParagraph"/>
        <w:spacing w:after="200" w:line="276" w:lineRule="auto"/>
        <w:rPr>
          <w:rFonts w:asciiTheme="minorHAnsi" w:hAnsiTheme="minorHAnsi" w:cstheme="minorHAnsi"/>
          <w:b/>
        </w:rPr>
      </w:pPr>
    </w:p>
    <w:p w14:paraId="002DFFBF" w14:textId="016784E9" w:rsidR="004C1D99" w:rsidRPr="004C1D99" w:rsidRDefault="004C1D99" w:rsidP="009525FA">
      <w:pPr>
        <w:pStyle w:val="ListParagraph"/>
        <w:numPr>
          <w:ilvl w:val="0"/>
          <w:numId w:val="36"/>
        </w:numPr>
        <w:ind w:left="360"/>
        <w:jc w:val="both"/>
        <w:rPr>
          <w:rFonts w:asciiTheme="minorHAnsi" w:hAnsiTheme="minorHAnsi" w:cstheme="minorHAnsi"/>
          <w:b/>
        </w:rPr>
      </w:pPr>
      <w:r w:rsidRPr="004C1D99">
        <w:rPr>
          <w:rFonts w:asciiTheme="minorHAnsi" w:hAnsiTheme="minorHAnsi" w:cstheme="minorHAnsi"/>
          <w:b/>
        </w:rPr>
        <w:t>Does this project involve</w:t>
      </w:r>
      <w:r w:rsidR="007C442E">
        <w:rPr>
          <w:rFonts w:asciiTheme="minorHAnsi" w:hAnsiTheme="minorHAnsi" w:cstheme="minorHAnsi"/>
          <w:b/>
        </w:rPr>
        <w:t xml:space="preserve"> mortgage insurance, refinance,</w:t>
      </w:r>
      <w:r w:rsidRPr="004C1D99">
        <w:rPr>
          <w:rFonts w:asciiTheme="minorHAnsi" w:hAnsiTheme="minorHAnsi" w:cstheme="minorHAnsi"/>
          <w:b/>
        </w:rPr>
        <w:t xml:space="preserve"> </w:t>
      </w:r>
      <w:r w:rsidR="007C442E">
        <w:rPr>
          <w:rFonts w:asciiTheme="minorHAnsi" w:hAnsiTheme="minorHAnsi" w:cstheme="minorHAnsi"/>
          <w:b/>
        </w:rPr>
        <w:t xml:space="preserve">acquisition, repairs, </w:t>
      </w:r>
      <w:r w:rsidRPr="004C1D99">
        <w:rPr>
          <w:rFonts w:asciiTheme="minorHAnsi" w:hAnsiTheme="minorHAnsi" w:cstheme="minorHAnsi"/>
          <w:b/>
        </w:rPr>
        <w:t xml:space="preserve">construction, </w:t>
      </w:r>
      <w:r w:rsidR="007C442E">
        <w:rPr>
          <w:rFonts w:asciiTheme="minorHAnsi" w:hAnsiTheme="minorHAnsi" w:cstheme="minorHAnsi"/>
          <w:b/>
        </w:rPr>
        <w:t xml:space="preserve">or </w:t>
      </w:r>
      <w:r w:rsidRPr="004C1D99">
        <w:rPr>
          <w:rFonts w:asciiTheme="minorHAnsi" w:hAnsiTheme="minorHAnsi" w:cstheme="minorHAnsi"/>
          <w:b/>
        </w:rPr>
        <w:t>rehabilitation of a</w:t>
      </w:r>
      <w:r w:rsidR="007C442E">
        <w:rPr>
          <w:rFonts w:asciiTheme="minorHAnsi" w:hAnsiTheme="minorHAnsi" w:cstheme="minorHAnsi"/>
          <w:b/>
        </w:rPr>
        <w:t xml:space="preserve"> structure,</w:t>
      </w:r>
      <w:r w:rsidRPr="004C1D99">
        <w:rPr>
          <w:rFonts w:asciiTheme="minorHAnsi" w:hAnsiTheme="minorHAnsi" w:cstheme="minorHAnsi"/>
          <w:b/>
        </w:rPr>
        <w:t xml:space="preserve"> mobile home, or insurable personal property?</w:t>
      </w:r>
    </w:p>
    <w:p w14:paraId="7FB8E932" w14:textId="77777777" w:rsidR="004C1D99" w:rsidRPr="004C1D99" w:rsidRDefault="00E6383E" w:rsidP="009525FA">
      <w:pPr>
        <w:tabs>
          <w:tab w:val="left" w:pos="990"/>
        </w:tabs>
        <w:ind w:left="990" w:hanging="630"/>
        <w:jc w:val="both"/>
        <w:rPr>
          <w:rFonts w:asciiTheme="minorHAnsi" w:hAnsiTheme="minorHAnsi" w:cstheme="minorHAnsi"/>
        </w:rPr>
      </w:pPr>
      <w:sdt>
        <w:sdtPr>
          <w:rPr>
            <w:rFonts w:asciiTheme="minorHAnsi" w:hAnsiTheme="minorHAnsi" w:cstheme="minorHAnsi"/>
          </w:rPr>
          <w:id w:val="-1256045784"/>
          <w14:checkbox>
            <w14:checked w14:val="0"/>
            <w14:checkedState w14:val="2612" w14:font="MS Gothic"/>
            <w14:uncheckedState w14:val="2610" w14:font="MS Gothic"/>
          </w14:checkbox>
        </w:sdtPr>
        <w:sdtEndPr/>
        <w:sdtContent>
          <w:r w:rsidR="009525FA">
            <w:rPr>
              <w:rFonts w:ascii="MS Gothic" w:eastAsia="MS Gothic" w:hAnsiTheme="minorHAnsi" w:cstheme="minorHAnsi" w:hint="eastAsia"/>
            </w:rPr>
            <w:t>☐</w:t>
          </w:r>
        </w:sdtContent>
      </w:sdt>
      <w:r w:rsidR="004C1D99" w:rsidRPr="004C1D99">
        <w:rPr>
          <w:rFonts w:asciiTheme="minorHAnsi" w:hAnsiTheme="minorHAnsi" w:cstheme="minorHAnsi"/>
        </w:rPr>
        <w:t>No. This project does not require flood insurance or is excepted from flood insurance.</w:t>
      </w:r>
      <w:r w:rsidR="004C1D99">
        <w:rPr>
          <w:rFonts w:asciiTheme="minorHAnsi" w:hAnsiTheme="minorHAnsi" w:cstheme="minorHAnsi"/>
        </w:rPr>
        <w:t xml:space="preserve"> </w:t>
      </w:r>
      <w:r w:rsidR="004C1D99" w:rsidRPr="004C1D99">
        <w:rPr>
          <w:rFonts w:asciiTheme="minorHAnsi" w:hAnsiTheme="minorHAnsi" w:cstheme="minorHAnsi"/>
        </w:rPr>
        <w:sym w:font="Wingdings" w:char="F0E0"/>
      </w:r>
      <w:r w:rsidR="004C1D99">
        <w:rPr>
          <w:rFonts w:asciiTheme="minorHAnsi" w:hAnsiTheme="minorHAnsi" w:cstheme="minorHAnsi"/>
        </w:rPr>
        <w:t xml:space="preserve"> </w:t>
      </w:r>
      <w:r w:rsidR="004C1D99" w:rsidRPr="009525FA">
        <w:rPr>
          <w:rFonts w:asciiTheme="minorHAnsi" w:hAnsiTheme="minorHAnsi" w:cstheme="minorHAnsi"/>
          <w:i/>
          <w:sz w:val="22"/>
          <w:szCs w:val="22"/>
        </w:rPr>
        <w:t xml:space="preserve">Continue to the Worksheet Summary. </w:t>
      </w:r>
      <w:r w:rsidR="004C1D99" w:rsidRPr="004C1D99">
        <w:rPr>
          <w:rFonts w:asciiTheme="minorHAnsi" w:hAnsiTheme="minorHAnsi" w:cstheme="minorHAnsi"/>
          <w:i/>
          <w:iCs/>
        </w:rPr>
        <w:t xml:space="preserve">  </w:t>
      </w:r>
    </w:p>
    <w:p w14:paraId="73D726D0" w14:textId="77777777" w:rsidR="004C1D99" w:rsidRPr="004C1D99" w:rsidRDefault="004C1D99" w:rsidP="009525FA">
      <w:pPr>
        <w:jc w:val="both"/>
        <w:rPr>
          <w:rFonts w:asciiTheme="minorHAnsi" w:hAnsiTheme="minorHAnsi" w:cstheme="minorHAnsi"/>
        </w:rPr>
      </w:pPr>
    </w:p>
    <w:p w14:paraId="1FF8E756" w14:textId="77777777" w:rsidR="004C1D99" w:rsidRPr="009525FA" w:rsidRDefault="00E6383E" w:rsidP="009525FA">
      <w:pPr>
        <w:ind w:left="360"/>
        <w:jc w:val="both"/>
        <w:rPr>
          <w:rFonts w:asciiTheme="minorHAnsi" w:hAnsiTheme="minorHAnsi" w:cstheme="minorHAnsi"/>
          <w:i/>
          <w:sz w:val="22"/>
          <w:szCs w:val="22"/>
        </w:rPr>
      </w:pPr>
      <w:sdt>
        <w:sdtPr>
          <w:rPr>
            <w:rFonts w:asciiTheme="minorHAnsi" w:hAnsiTheme="minorHAnsi" w:cstheme="minorHAnsi"/>
          </w:rPr>
          <w:id w:val="-1745325884"/>
          <w14:checkbox>
            <w14:checked w14:val="0"/>
            <w14:checkedState w14:val="2612" w14:font="MS Gothic"/>
            <w14:uncheckedState w14:val="2610" w14:font="MS Gothic"/>
          </w14:checkbox>
        </w:sdtPr>
        <w:sdtEndPr/>
        <w:sdtContent>
          <w:r w:rsidR="009525FA">
            <w:rPr>
              <w:rFonts w:ascii="MS Gothic" w:eastAsia="MS Gothic" w:hAnsi="MS Gothic" w:cstheme="minorHAnsi" w:hint="eastAsia"/>
            </w:rPr>
            <w:t>☐</w:t>
          </w:r>
        </w:sdtContent>
      </w:sdt>
      <w:r w:rsidR="004C1D99" w:rsidRPr="004C1D99">
        <w:rPr>
          <w:rFonts w:asciiTheme="minorHAnsi" w:hAnsiTheme="minorHAnsi" w:cstheme="minorHAnsi"/>
        </w:rPr>
        <w:t>Yes</w:t>
      </w:r>
      <w:r w:rsidR="004C1D99">
        <w:rPr>
          <w:rFonts w:asciiTheme="minorHAnsi" w:hAnsiTheme="minorHAnsi" w:cstheme="minorHAnsi"/>
        </w:rPr>
        <w:t xml:space="preserve"> </w:t>
      </w:r>
      <w:r w:rsidR="004C1D99" w:rsidRPr="004C1D99">
        <w:rPr>
          <w:rFonts w:asciiTheme="minorHAnsi" w:hAnsiTheme="minorHAnsi" w:cstheme="minorHAnsi"/>
        </w:rPr>
        <w:sym w:font="Wingdings" w:char="F0E0"/>
      </w:r>
      <w:r w:rsidR="004C1D99">
        <w:rPr>
          <w:rFonts w:asciiTheme="minorHAnsi" w:hAnsiTheme="minorHAnsi" w:cstheme="minorHAnsi"/>
        </w:rPr>
        <w:t xml:space="preserve"> </w:t>
      </w:r>
      <w:r w:rsidR="004C1D99" w:rsidRPr="009525FA">
        <w:rPr>
          <w:rFonts w:asciiTheme="minorHAnsi" w:hAnsiTheme="minorHAnsi" w:cstheme="minorHAnsi"/>
          <w:i/>
          <w:sz w:val="22"/>
          <w:szCs w:val="22"/>
        </w:rPr>
        <w:t>Continue to Question 2.</w:t>
      </w:r>
    </w:p>
    <w:p w14:paraId="2ACF85C4" w14:textId="77777777" w:rsidR="004C1D99" w:rsidRPr="004C1D99" w:rsidRDefault="004C1D99" w:rsidP="004C1D99">
      <w:pPr>
        <w:rPr>
          <w:rFonts w:asciiTheme="minorHAnsi" w:hAnsiTheme="minorHAnsi" w:cstheme="minorHAnsi"/>
          <w:b/>
        </w:rPr>
      </w:pPr>
    </w:p>
    <w:p w14:paraId="764B7A87" w14:textId="77777777" w:rsidR="004C1D99" w:rsidRPr="004C1D99" w:rsidRDefault="00863E29" w:rsidP="009525FA">
      <w:pPr>
        <w:pStyle w:val="ListParagraph"/>
        <w:numPr>
          <w:ilvl w:val="0"/>
          <w:numId w:val="36"/>
        </w:numPr>
        <w:ind w:left="360"/>
        <w:jc w:val="both"/>
        <w:rPr>
          <w:rFonts w:asciiTheme="minorHAnsi" w:hAnsiTheme="minorHAnsi" w:cstheme="minorHAnsi"/>
        </w:rPr>
      </w:pPr>
      <w:r>
        <w:rPr>
          <w:rFonts w:asciiTheme="minorHAnsi" w:hAnsiTheme="minorHAnsi" w:cstheme="minorHAnsi"/>
          <w:b/>
        </w:rPr>
        <w:t>P</w:t>
      </w:r>
      <w:r w:rsidR="004C1D99">
        <w:rPr>
          <w:rFonts w:asciiTheme="minorHAnsi" w:hAnsiTheme="minorHAnsi" w:cstheme="minorHAnsi"/>
          <w:b/>
        </w:rPr>
        <w:t>rovide</w:t>
      </w:r>
      <w:r w:rsidR="004C1D99" w:rsidRPr="004C1D99">
        <w:rPr>
          <w:rFonts w:asciiTheme="minorHAnsi" w:hAnsiTheme="minorHAnsi" w:cstheme="minorHAnsi"/>
          <w:b/>
        </w:rPr>
        <w:t xml:space="preserve"> a FEMA/FIRM map </w:t>
      </w:r>
      <w:r w:rsidR="004C1D99">
        <w:rPr>
          <w:rFonts w:asciiTheme="minorHAnsi" w:hAnsiTheme="minorHAnsi" w:cstheme="minorHAnsi"/>
          <w:b/>
        </w:rPr>
        <w:t>showing the site.</w:t>
      </w:r>
      <w:r w:rsidR="004C1D99" w:rsidRPr="004C1D99">
        <w:rPr>
          <w:rFonts w:asciiTheme="minorHAnsi" w:hAnsiTheme="minorHAnsi" w:cstheme="minorHAnsi"/>
        </w:rPr>
        <w:tab/>
        <w:t xml:space="preserve">    </w:t>
      </w:r>
    </w:p>
    <w:p w14:paraId="48A89470" w14:textId="77777777" w:rsidR="004C1D99" w:rsidRPr="004C1D99" w:rsidRDefault="004C1D99" w:rsidP="009525FA">
      <w:pPr>
        <w:ind w:left="360"/>
        <w:jc w:val="both"/>
        <w:rPr>
          <w:rFonts w:asciiTheme="minorHAnsi" w:hAnsiTheme="minorHAnsi" w:cstheme="minorHAnsi"/>
        </w:rPr>
      </w:pPr>
      <w:r w:rsidRPr="004C1D99">
        <w:rPr>
          <w:rFonts w:asciiTheme="minorHAnsi" w:hAnsiTheme="minorHAnsi" w:cstheme="minorHAnsi"/>
          <w:bCs/>
        </w:rPr>
        <w:t xml:space="preserve">The Federal Emergency Management Agency (FEMA) designates floodplains. The </w:t>
      </w:r>
      <w:hyperlink r:id="rId7" w:history="1">
        <w:r w:rsidRPr="004C1D99">
          <w:rPr>
            <w:rStyle w:val="Hyperlink"/>
            <w:rFonts w:asciiTheme="minorHAnsi" w:eastAsiaTheme="majorEastAsia" w:hAnsiTheme="minorHAnsi" w:cstheme="minorHAnsi"/>
          </w:rPr>
          <w:t>FEMA Map Service Center</w:t>
        </w:r>
      </w:hyperlink>
      <w:r w:rsidRPr="004C1D99">
        <w:rPr>
          <w:rFonts w:asciiTheme="minorHAnsi" w:hAnsiTheme="minorHAnsi" w:cstheme="minorHAnsi"/>
          <w:bCs/>
        </w:rPr>
        <w:t xml:space="preserve"> provides this information in the form of FEMA Flood Insurance Rate Maps (FIRMs).  </w:t>
      </w:r>
      <w:r w:rsidRPr="004C1D99">
        <w:rPr>
          <w:rFonts w:asciiTheme="minorHAnsi" w:hAnsiTheme="minorHAnsi" w:cstheme="minorHAnsi"/>
        </w:rPr>
        <w:t>For projects in areas not mapped by FEMA, use the best available information</w:t>
      </w:r>
      <w:r w:rsidR="00863E29">
        <w:rPr>
          <w:rFonts w:asciiTheme="minorHAnsi" w:hAnsiTheme="minorHAnsi" w:cstheme="minorHAnsi"/>
        </w:rPr>
        <w:t xml:space="preserve"> </w:t>
      </w:r>
      <w:r w:rsidRPr="004C1D99">
        <w:rPr>
          <w:rFonts w:asciiTheme="minorHAnsi" w:hAnsiTheme="minorHAnsi" w:cstheme="minorHAnsi"/>
        </w:rPr>
        <w:t xml:space="preserve">to determine floodplain information.  Include documentation, including a discussion of why this is the best available information for the site. Provide FEMA/FIRM floodplain zone designation, panel number, and date within your documentation. </w:t>
      </w:r>
    </w:p>
    <w:p w14:paraId="06536F39" w14:textId="77777777" w:rsidR="004C1D99" w:rsidRPr="004C1D99" w:rsidRDefault="004C1D99" w:rsidP="009525FA">
      <w:pPr>
        <w:ind w:left="720"/>
        <w:jc w:val="both"/>
        <w:rPr>
          <w:rFonts w:asciiTheme="minorHAnsi" w:hAnsiTheme="minorHAnsi" w:cstheme="minorHAnsi"/>
        </w:rPr>
      </w:pPr>
    </w:p>
    <w:p w14:paraId="49DE8BB6" w14:textId="77777777" w:rsidR="004C1D99" w:rsidRPr="004C1D99" w:rsidRDefault="004C1D99" w:rsidP="00863E29">
      <w:pPr>
        <w:ind w:left="360"/>
        <w:jc w:val="both"/>
        <w:rPr>
          <w:rFonts w:asciiTheme="minorHAnsi" w:hAnsiTheme="minorHAnsi" w:cstheme="minorHAnsi"/>
          <w:b/>
        </w:rPr>
      </w:pPr>
      <w:r w:rsidRPr="004C1D99">
        <w:rPr>
          <w:rFonts w:asciiTheme="minorHAnsi" w:hAnsiTheme="minorHAnsi" w:cstheme="minorHAnsi"/>
          <w:b/>
        </w:rPr>
        <w:t xml:space="preserve">Is the structure, part of the structure, or insurable property located in a FEMA-designated Special Flood Hazard Area? </w:t>
      </w:r>
    </w:p>
    <w:p w14:paraId="79A2B32F" w14:textId="77777777" w:rsidR="004C1D99" w:rsidRPr="00863E29" w:rsidRDefault="00E6383E" w:rsidP="00863E29">
      <w:pPr>
        <w:pStyle w:val="ListParagraph"/>
        <w:ind w:left="360"/>
        <w:jc w:val="both"/>
        <w:rPr>
          <w:rFonts w:asciiTheme="minorHAnsi" w:hAnsiTheme="minorHAnsi" w:cstheme="minorHAnsi"/>
          <w:sz w:val="22"/>
          <w:szCs w:val="22"/>
        </w:rPr>
      </w:pPr>
      <w:sdt>
        <w:sdtPr>
          <w:rPr>
            <w:rFonts w:asciiTheme="minorHAnsi" w:hAnsiTheme="minorHAnsi" w:cstheme="minorHAnsi"/>
          </w:rPr>
          <w:id w:val="187949998"/>
          <w14:checkbox>
            <w14:checked w14:val="0"/>
            <w14:checkedState w14:val="2612" w14:font="MS Gothic"/>
            <w14:uncheckedState w14:val="2610" w14:font="MS Gothic"/>
          </w14:checkbox>
        </w:sdtPr>
        <w:sdtEndPr/>
        <w:sdtContent>
          <w:r w:rsidR="00863E29">
            <w:rPr>
              <w:rFonts w:ascii="MS Gothic" w:eastAsia="MS Gothic" w:hAnsi="MS Gothic" w:cstheme="minorHAnsi" w:hint="eastAsia"/>
            </w:rPr>
            <w:t>☐</w:t>
          </w:r>
        </w:sdtContent>
      </w:sdt>
      <w:r w:rsidR="004C1D99" w:rsidRPr="004C1D99">
        <w:rPr>
          <w:rFonts w:asciiTheme="minorHAnsi" w:hAnsiTheme="minorHAnsi" w:cstheme="minorHAnsi"/>
        </w:rPr>
        <w:t>No</w:t>
      </w:r>
      <w:r w:rsidR="004C1D99">
        <w:rPr>
          <w:rFonts w:asciiTheme="minorHAnsi" w:hAnsiTheme="minorHAnsi" w:cstheme="minorHAnsi"/>
        </w:rPr>
        <w:t xml:space="preserve"> </w:t>
      </w:r>
      <w:r w:rsidR="004C1D99" w:rsidRPr="004C1D99">
        <w:rPr>
          <w:rFonts w:asciiTheme="minorHAnsi" w:hAnsiTheme="minorHAnsi" w:cstheme="minorHAnsi"/>
        </w:rPr>
        <w:sym w:font="Wingdings" w:char="F0E0"/>
      </w:r>
      <w:r w:rsidR="004C1D99">
        <w:rPr>
          <w:rFonts w:asciiTheme="minorHAnsi" w:hAnsiTheme="minorHAnsi" w:cstheme="minorHAnsi"/>
        </w:rPr>
        <w:t xml:space="preserve"> </w:t>
      </w:r>
      <w:r w:rsidR="004C1D99" w:rsidRPr="00863E29">
        <w:rPr>
          <w:rFonts w:asciiTheme="minorHAnsi" w:hAnsiTheme="minorHAnsi" w:cstheme="minorHAnsi"/>
          <w:i/>
          <w:sz w:val="22"/>
          <w:szCs w:val="22"/>
        </w:rPr>
        <w:t xml:space="preserve">Continue to the Worksheet Summary. </w:t>
      </w:r>
      <w:r w:rsidR="004C1D99" w:rsidRPr="00863E29">
        <w:rPr>
          <w:rFonts w:asciiTheme="minorHAnsi" w:hAnsiTheme="minorHAnsi" w:cstheme="minorHAnsi"/>
          <w:i/>
          <w:iCs/>
          <w:sz w:val="22"/>
          <w:szCs w:val="22"/>
        </w:rPr>
        <w:t xml:space="preserve">  </w:t>
      </w:r>
    </w:p>
    <w:p w14:paraId="71C10BC1" w14:textId="77777777" w:rsidR="004C1D99" w:rsidRPr="004C1D99" w:rsidRDefault="004C1D99" w:rsidP="00863E29">
      <w:pPr>
        <w:pStyle w:val="BusinessRules"/>
        <w:jc w:val="both"/>
        <w:rPr>
          <w:rFonts w:cstheme="minorHAnsi"/>
          <w:color w:val="0070C0"/>
          <w:sz w:val="24"/>
        </w:rPr>
      </w:pPr>
      <w:r w:rsidRPr="004C1D99">
        <w:rPr>
          <w:rFonts w:cstheme="minorHAnsi"/>
          <w:sz w:val="24"/>
        </w:rPr>
        <w:t xml:space="preserve">        </w:t>
      </w:r>
    </w:p>
    <w:p w14:paraId="15ECEAB8" w14:textId="77777777" w:rsidR="004C1D99" w:rsidRPr="00863E29" w:rsidRDefault="00E6383E" w:rsidP="00863E29">
      <w:pPr>
        <w:pStyle w:val="ListParagraph"/>
        <w:ind w:left="360"/>
        <w:jc w:val="both"/>
        <w:rPr>
          <w:rFonts w:asciiTheme="minorHAnsi" w:hAnsiTheme="minorHAnsi" w:cstheme="minorHAnsi"/>
          <w:sz w:val="22"/>
          <w:szCs w:val="22"/>
        </w:rPr>
      </w:pPr>
      <w:sdt>
        <w:sdtPr>
          <w:rPr>
            <w:rFonts w:asciiTheme="minorHAnsi" w:hAnsiTheme="minorHAnsi" w:cstheme="minorHAnsi"/>
          </w:rPr>
          <w:id w:val="-229387525"/>
          <w14:checkbox>
            <w14:checked w14:val="0"/>
            <w14:checkedState w14:val="2612" w14:font="MS Gothic"/>
            <w14:uncheckedState w14:val="2610" w14:font="MS Gothic"/>
          </w14:checkbox>
        </w:sdtPr>
        <w:sdtEndPr/>
        <w:sdtContent>
          <w:r w:rsidR="00863E29">
            <w:rPr>
              <w:rFonts w:ascii="MS Gothic" w:eastAsia="MS Gothic" w:hAnsi="MS Gothic" w:cstheme="minorHAnsi" w:hint="eastAsia"/>
            </w:rPr>
            <w:t>☐</w:t>
          </w:r>
        </w:sdtContent>
      </w:sdt>
      <w:r w:rsidR="004C1D99" w:rsidRPr="004C1D99">
        <w:rPr>
          <w:rFonts w:asciiTheme="minorHAnsi" w:hAnsiTheme="minorHAnsi" w:cstheme="minorHAnsi"/>
        </w:rPr>
        <w:t xml:space="preserve">Yes </w:t>
      </w:r>
      <w:r w:rsidR="004C1D99" w:rsidRPr="004C1D99">
        <w:rPr>
          <w:rFonts w:asciiTheme="minorHAnsi" w:hAnsiTheme="minorHAnsi" w:cstheme="minorHAnsi"/>
        </w:rPr>
        <w:sym w:font="Wingdings" w:char="F0E0"/>
      </w:r>
      <w:r w:rsidR="004C1D99">
        <w:rPr>
          <w:rFonts w:asciiTheme="minorHAnsi" w:hAnsiTheme="minorHAnsi" w:cstheme="minorHAnsi"/>
        </w:rPr>
        <w:t xml:space="preserve"> </w:t>
      </w:r>
      <w:r w:rsidR="004C1D99" w:rsidRPr="00863E29">
        <w:rPr>
          <w:rFonts w:asciiTheme="minorHAnsi" w:hAnsiTheme="minorHAnsi" w:cstheme="minorHAnsi"/>
          <w:i/>
          <w:sz w:val="22"/>
          <w:szCs w:val="22"/>
        </w:rPr>
        <w:t xml:space="preserve">Continue to Question 3. </w:t>
      </w:r>
      <w:r w:rsidR="004C1D99" w:rsidRPr="00863E29">
        <w:rPr>
          <w:rFonts w:asciiTheme="minorHAnsi" w:hAnsiTheme="minorHAnsi" w:cstheme="minorHAnsi"/>
          <w:i/>
          <w:iCs/>
          <w:sz w:val="22"/>
          <w:szCs w:val="22"/>
        </w:rPr>
        <w:t xml:space="preserve">  </w:t>
      </w:r>
    </w:p>
    <w:p w14:paraId="3CF55535" w14:textId="77777777" w:rsidR="004C1D99" w:rsidRPr="004C1D99" w:rsidRDefault="004C1D99" w:rsidP="009525FA">
      <w:pPr>
        <w:jc w:val="both"/>
        <w:rPr>
          <w:rFonts w:asciiTheme="minorHAnsi" w:hAnsiTheme="minorHAnsi" w:cstheme="minorHAnsi"/>
        </w:rPr>
      </w:pPr>
    </w:p>
    <w:p w14:paraId="2AD2AD38" w14:textId="77777777" w:rsidR="004C1D99" w:rsidRPr="004C1D99" w:rsidRDefault="004C1D99" w:rsidP="001238FC">
      <w:pPr>
        <w:pStyle w:val="ListParagraph"/>
        <w:numPr>
          <w:ilvl w:val="0"/>
          <w:numId w:val="36"/>
        </w:numPr>
        <w:ind w:left="360"/>
        <w:jc w:val="both"/>
        <w:rPr>
          <w:rFonts w:asciiTheme="minorHAnsi" w:hAnsiTheme="minorHAnsi" w:cstheme="minorHAnsi"/>
          <w:b/>
        </w:rPr>
      </w:pPr>
      <w:r w:rsidRPr="004C1D99">
        <w:rPr>
          <w:rFonts w:asciiTheme="minorHAnsi" w:hAnsiTheme="minorHAnsi" w:cstheme="minorHAnsi"/>
          <w:b/>
        </w:rPr>
        <w:t xml:space="preserve">Is the community participating in the National Flood Insurance Program </w:t>
      </w:r>
      <w:r w:rsidRPr="004C1D99">
        <w:rPr>
          <w:rFonts w:asciiTheme="minorHAnsi" w:hAnsiTheme="minorHAnsi" w:cstheme="minorHAnsi"/>
          <w:b/>
          <w:i/>
          <w:iCs/>
        </w:rPr>
        <w:t xml:space="preserve">or </w:t>
      </w:r>
      <w:r w:rsidRPr="004C1D99">
        <w:rPr>
          <w:rFonts w:asciiTheme="minorHAnsi" w:hAnsiTheme="minorHAnsi" w:cstheme="minorHAnsi"/>
          <w:b/>
        </w:rPr>
        <w:t>has less than one year passed since FEMA notification of Special Flood Hazards?</w:t>
      </w:r>
    </w:p>
    <w:p w14:paraId="6F4C0473" w14:textId="77777777" w:rsidR="004C1D99" w:rsidRPr="004C1D99" w:rsidRDefault="004C1D99" w:rsidP="001238FC">
      <w:pPr>
        <w:pStyle w:val="ListParagraph"/>
        <w:jc w:val="both"/>
        <w:rPr>
          <w:rFonts w:asciiTheme="minorHAnsi" w:hAnsiTheme="minorHAnsi" w:cstheme="minorHAnsi"/>
          <w:b/>
        </w:rPr>
      </w:pPr>
    </w:p>
    <w:p w14:paraId="52539814" w14:textId="77777777" w:rsidR="004C1D99" w:rsidRPr="004C1D99" w:rsidRDefault="00E6383E" w:rsidP="001238FC">
      <w:pPr>
        <w:pStyle w:val="ListParagraph"/>
        <w:ind w:left="1440" w:hanging="1080"/>
        <w:jc w:val="both"/>
        <w:rPr>
          <w:rFonts w:asciiTheme="minorHAnsi" w:hAnsiTheme="minorHAnsi" w:cstheme="minorHAnsi"/>
        </w:rPr>
      </w:pPr>
      <w:sdt>
        <w:sdtPr>
          <w:rPr>
            <w:rFonts w:asciiTheme="minorHAnsi" w:hAnsiTheme="minorHAnsi" w:cstheme="minorHAnsi"/>
          </w:rPr>
          <w:id w:val="-766391612"/>
          <w14:checkbox>
            <w14:checked w14:val="0"/>
            <w14:checkedState w14:val="2612" w14:font="MS Gothic"/>
            <w14:uncheckedState w14:val="2610" w14:font="MS Gothic"/>
          </w14:checkbox>
        </w:sdtPr>
        <w:sdtEndPr/>
        <w:sdtContent>
          <w:r w:rsidR="00C43A82">
            <w:rPr>
              <w:rFonts w:ascii="MS Gothic" w:eastAsia="MS Gothic" w:hAnsi="MS Gothic" w:cstheme="minorHAnsi" w:hint="eastAsia"/>
            </w:rPr>
            <w:t>☐</w:t>
          </w:r>
        </w:sdtContent>
      </w:sdt>
      <w:r w:rsidR="004C1D99" w:rsidRPr="004C1D99">
        <w:rPr>
          <w:rFonts w:asciiTheme="minorHAnsi" w:hAnsiTheme="minorHAnsi" w:cstheme="minorHAnsi"/>
        </w:rPr>
        <w:t>Yes, the community is participating in the National Flood Insurance Program.</w:t>
      </w:r>
    </w:p>
    <w:p w14:paraId="6BFE0B1C" w14:textId="77777777" w:rsidR="004C1D99" w:rsidRPr="004C1D99" w:rsidRDefault="004C1D99" w:rsidP="001238FC">
      <w:pPr>
        <w:ind w:left="720"/>
        <w:jc w:val="both"/>
        <w:rPr>
          <w:rFonts w:asciiTheme="minorHAnsi" w:hAnsiTheme="minorHAnsi" w:cstheme="minorHAnsi"/>
        </w:rPr>
      </w:pPr>
      <w:r w:rsidRPr="004C1D99">
        <w:rPr>
          <w:rFonts w:asciiTheme="minorHAnsi" w:hAnsiTheme="minorHAnsi" w:cstheme="minorHAnsi"/>
          <w:color w:val="000000"/>
        </w:rPr>
        <w:t>For loans, loan insurance or loan guarantees, flood insurance coverage must be continued for the term of the loan. For grants and other non-loan forms of financial assistance, flood insurance coverage must be continued for the life of the building irrespective of the transfer of ownership. The amount of coverage must equal the total project cost or the maximum coverage limit of the National Flood Insurance Program, whichever is less</w:t>
      </w:r>
    </w:p>
    <w:p w14:paraId="0BFD14D4" w14:textId="77777777" w:rsidR="004C1D99" w:rsidRDefault="004C1D99" w:rsidP="001238FC">
      <w:pPr>
        <w:ind w:left="720"/>
        <w:jc w:val="both"/>
        <w:rPr>
          <w:rFonts w:asciiTheme="minorHAnsi" w:hAnsiTheme="minorHAnsi" w:cstheme="minorHAnsi"/>
        </w:rPr>
      </w:pPr>
      <w:r>
        <w:rPr>
          <w:rFonts w:asciiTheme="minorHAnsi" w:hAnsiTheme="minorHAnsi" w:cstheme="minorHAnsi"/>
        </w:rPr>
        <w:lastRenderedPageBreak/>
        <w:t>Provide</w:t>
      </w:r>
      <w:r w:rsidRPr="004C1D99">
        <w:rPr>
          <w:rFonts w:asciiTheme="minorHAnsi" w:hAnsiTheme="minorHAnsi" w:cstheme="minorHAnsi"/>
        </w:rPr>
        <w:t xml:space="preserve"> a </w:t>
      </w:r>
      <w:r w:rsidRPr="004C1D99">
        <w:rPr>
          <w:rFonts w:asciiTheme="minorHAnsi" w:hAnsiTheme="minorHAnsi" w:cstheme="minorHAnsi"/>
          <w:iCs/>
        </w:rPr>
        <w:t>copy of the flood insurance policy declaration</w:t>
      </w:r>
      <w:r w:rsidRPr="004C1D99">
        <w:rPr>
          <w:rFonts w:asciiTheme="minorHAnsi" w:hAnsiTheme="minorHAnsi" w:cstheme="minorHAnsi"/>
        </w:rPr>
        <w:t xml:space="preserve"> or a paid receipt for the current annual flood insurance premium and a copy of the application for flood insurance</w:t>
      </w:r>
      <w:r>
        <w:rPr>
          <w:rFonts w:asciiTheme="minorHAnsi" w:hAnsiTheme="minorHAnsi" w:cstheme="minorHAnsi"/>
        </w:rPr>
        <w:t>.</w:t>
      </w:r>
    </w:p>
    <w:p w14:paraId="0714D2F9" w14:textId="77777777" w:rsidR="004C1D99" w:rsidRPr="00C43A82" w:rsidRDefault="004C1D99" w:rsidP="001238FC">
      <w:pPr>
        <w:ind w:left="1800"/>
        <w:jc w:val="both"/>
        <w:rPr>
          <w:rFonts w:asciiTheme="minorHAnsi" w:hAnsiTheme="minorHAnsi" w:cstheme="minorHAnsi"/>
          <w:iCs/>
          <w:sz w:val="22"/>
          <w:szCs w:val="22"/>
        </w:rPr>
      </w:pPr>
      <w:r w:rsidRPr="004C1D99">
        <w:rPr>
          <w:rFonts w:asciiTheme="minorHAnsi" w:hAnsiTheme="minorHAnsi" w:cstheme="minorHAnsi"/>
        </w:rPr>
        <w:sym w:font="Wingdings" w:char="F0E0"/>
      </w:r>
      <w:r>
        <w:rPr>
          <w:rFonts w:asciiTheme="minorHAnsi" w:hAnsiTheme="minorHAnsi" w:cstheme="minorHAnsi"/>
        </w:rPr>
        <w:t xml:space="preserve"> </w:t>
      </w:r>
      <w:r w:rsidRPr="00C43A82">
        <w:rPr>
          <w:rFonts w:asciiTheme="minorHAnsi" w:hAnsiTheme="minorHAnsi" w:cstheme="minorHAnsi"/>
          <w:i/>
          <w:sz w:val="22"/>
          <w:szCs w:val="22"/>
        </w:rPr>
        <w:t xml:space="preserve">Continue to the Worksheet Summary. </w:t>
      </w:r>
      <w:r w:rsidRPr="00C43A82">
        <w:rPr>
          <w:rFonts w:asciiTheme="minorHAnsi" w:hAnsiTheme="minorHAnsi" w:cstheme="minorHAnsi"/>
          <w:i/>
          <w:iCs/>
          <w:sz w:val="22"/>
          <w:szCs w:val="22"/>
        </w:rPr>
        <w:t xml:space="preserve">  </w:t>
      </w:r>
    </w:p>
    <w:p w14:paraId="44EE58A6" w14:textId="77777777" w:rsidR="004C1D99" w:rsidRPr="004C1D99" w:rsidRDefault="004C1D99" w:rsidP="001238FC">
      <w:pPr>
        <w:pStyle w:val="BusinessRules"/>
        <w:jc w:val="both"/>
        <w:rPr>
          <w:rFonts w:cstheme="minorHAnsi"/>
          <w:iCs/>
          <w:sz w:val="24"/>
        </w:rPr>
      </w:pPr>
      <w:r w:rsidRPr="004C1D99">
        <w:rPr>
          <w:rFonts w:cstheme="minorHAnsi"/>
          <w:sz w:val="24"/>
        </w:rPr>
        <w:t xml:space="preserve">  </w:t>
      </w:r>
    </w:p>
    <w:p w14:paraId="06CBA902" w14:textId="77777777" w:rsidR="004C1D99" w:rsidRPr="004C1D99" w:rsidRDefault="00E6383E" w:rsidP="001238FC">
      <w:pPr>
        <w:pStyle w:val="ListParagraph"/>
        <w:ind w:left="1440" w:hanging="1080"/>
        <w:jc w:val="both"/>
        <w:rPr>
          <w:rFonts w:asciiTheme="minorHAnsi" w:hAnsiTheme="minorHAnsi" w:cstheme="minorHAnsi"/>
          <w:iCs/>
        </w:rPr>
      </w:pPr>
      <w:sdt>
        <w:sdtPr>
          <w:rPr>
            <w:rFonts w:asciiTheme="minorHAnsi" w:hAnsiTheme="minorHAnsi" w:cstheme="minorHAnsi"/>
            <w:iCs/>
          </w:rPr>
          <w:id w:val="-485083527"/>
          <w14:checkbox>
            <w14:checked w14:val="0"/>
            <w14:checkedState w14:val="2612" w14:font="MS Gothic"/>
            <w14:uncheckedState w14:val="2610" w14:font="MS Gothic"/>
          </w14:checkbox>
        </w:sdtPr>
        <w:sdtEndPr/>
        <w:sdtContent>
          <w:r w:rsidR="00C43A82">
            <w:rPr>
              <w:rFonts w:ascii="MS Gothic" w:eastAsia="MS Gothic" w:hAnsi="MS Gothic" w:cstheme="minorHAnsi" w:hint="eastAsia"/>
              <w:iCs/>
            </w:rPr>
            <w:t>☐</w:t>
          </w:r>
        </w:sdtContent>
      </w:sdt>
      <w:r w:rsidR="004C1D99" w:rsidRPr="004C1D99">
        <w:rPr>
          <w:rFonts w:asciiTheme="minorHAnsi" w:hAnsiTheme="minorHAnsi" w:cstheme="minorHAnsi"/>
          <w:iCs/>
        </w:rPr>
        <w:t xml:space="preserve">Yes, less than one year has passed since FEMA notification of Special Flood Hazards. </w:t>
      </w:r>
    </w:p>
    <w:p w14:paraId="4E1F56E4" w14:textId="77777777" w:rsidR="00C43A82" w:rsidRDefault="004C1D99" w:rsidP="001238FC">
      <w:pPr>
        <w:ind w:firstLine="720"/>
        <w:jc w:val="both"/>
        <w:rPr>
          <w:rFonts w:asciiTheme="minorHAnsi" w:hAnsiTheme="minorHAnsi" w:cstheme="minorHAnsi"/>
          <w:iCs/>
        </w:rPr>
      </w:pPr>
      <w:r w:rsidRPr="00C43A82">
        <w:rPr>
          <w:rFonts w:asciiTheme="minorHAnsi" w:hAnsiTheme="minorHAnsi" w:cstheme="minorHAnsi"/>
          <w:iCs/>
        </w:rPr>
        <w:t xml:space="preserve">If less than one year has passed since notification of Special Flood Hazards, no flood </w:t>
      </w:r>
    </w:p>
    <w:p w14:paraId="23554644" w14:textId="77777777" w:rsidR="004C1D99" w:rsidRPr="00C43A82" w:rsidRDefault="00C43A82" w:rsidP="001238FC">
      <w:pPr>
        <w:ind w:firstLine="720"/>
        <w:jc w:val="both"/>
        <w:rPr>
          <w:rFonts w:asciiTheme="minorHAnsi" w:hAnsiTheme="minorHAnsi" w:cstheme="minorHAnsi"/>
          <w:iCs/>
        </w:rPr>
      </w:pPr>
      <w:r>
        <w:rPr>
          <w:rFonts w:asciiTheme="minorHAnsi" w:hAnsiTheme="minorHAnsi" w:cstheme="minorHAnsi"/>
          <w:iCs/>
        </w:rPr>
        <w:t>I</w:t>
      </w:r>
      <w:r w:rsidR="004C1D99" w:rsidRPr="00C43A82">
        <w:rPr>
          <w:rFonts w:asciiTheme="minorHAnsi" w:hAnsiTheme="minorHAnsi" w:cstheme="minorHAnsi"/>
          <w:iCs/>
        </w:rPr>
        <w:t>nsurance is required.</w:t>
      </w:r>
    </w:p>
    <w:p w14:paraId="19756597" w14:textId="77777777" w:rsidR="004C1D99" w:rsidRPr="004C1D99" w:rsidRDefault="004C1D99" w:rsidP="001238FC">
      <w:pPr>
        <w:ind w:left="1080" w:firstLine="720"/>
        <w:jc w:val="both"/>
        <w:rPr>
          <w:rFonts w:asciiTheme="minorHAnsi" w:hAnsiTheme="minorHAnsi" w:cstheme="minorHAnsi"/>
        </w:rPr>
      </w:pPr>
      <w:r w:rsidRPr="004C1D99">
        <w:rPr>
          <w:rFonts w:asciiTheme="minorHAnsi" w:hAnsiTheme="minorHAnsi" w:cstheme="minorHAnsi"/>
        </w:rPr>
        <w:sym w:font="Wingdings" w:char="F0E0"/>
      </w:r>
      <w:r>
        <w:rPr>
          <w:rFonts w:asciiTheme="minorHAnsi" w:hAnsiTheme="minorHAnsi" w:cstheme="minorHAnsi"/>
        </w:rPr>
        <w:t xml:space="preserve"> </w:t>
      </w:r>
      <w:r w:rsidRPr="00C43A82">
        <w:rPr>
          <w:rFonts w:asciiTheme="minorHAnsi" w:hAnsiTheme="minorHAnsi" w:cstheme="minorHAnsi"/>
          <w:i/>
          <w:sz w:val="22"/>
          <w:szCs w:val="22"/>
        </w:rPr>
        <w:t>Continue to the Worksheet Summary.</w:t>
      </w:r>
      <w:r>
        <w:rPr>
          <w:rFonts w:asciiTheme="minorHAnsi" w:hAnsiTheme="minorHAnsi" w:cstheme="minorHAnsi"/>
          <w:i/>
        </w:rPr>
        <w:t xml:space="preserve"> </w:t>
      </w:r>
      <w:r w:rsidRPr="004C1D99">
        <w:rPr>
          <w:rFonts w:asciiTheme="minorHAnsi" w:hAnsiTheme="minorHAnsi" w:cstheme="minorHAnsi"/>
          <w:i/>
          <w:iCs/>
        </w:rPr>
        <w:t xml:space="preserve">  </w:t>
      </w:r>
    </w:p>
    <w:p w14:paraId="47C6FEE3" w14:textId="77777777" w:rsidR="004C1D99" w:rsidRPr="004C1D99" w:rsidRDefault="004C1D99" w:rsidP="001238FC">
      <w:pPr>
        <w:pStyle w:val="BusinessRules"/>
        <w:jc w:val="both"/>
        <w:rPr>
          <w:rFonts w:cstheme="minorHAnsi"/>
          <w:sz w:val="24"/>
        </w:rPr>
      </w:pPr>
      <w:r w:rsidRPr="004C1D99">
        <w:rPr>
          <w:rFonts w:cstheme="minorHAnsi"/>
          <w:sz w:val="24"/>
        </w:rPr>
        <w:t xml:space="preserve"> </w:t>
      </w:r>
    </w:p>
    <w:p w14:paraId="382D2AAC" w14:textId="77777777" w:rsidR="004C1D99" w:rsidRDefault="00E6383E" w:rsidP="001238FC">
      <w:pPr>
        <w:pStyle w:val="ListParagraph"/>
        <w:ind w:left="1440" w:hanging="1080"/>
        <w:jc w:val="both"/>
        <w:rPr>
          <w:rFonts w:asciiTheme="minorHAnsi" w:hAnsiTheme="minorHAnsi" w:cstheme="minorHAnsi"/>
        </w:rPr>
      </w:pPr>
      <w:sdt>
        <w:sdtPr>
          <w:rPr>
            <w:rFonts w:asciiTheme="minorHAnsi" w:hAnsiTheme="minorHAnsi" w:cstheme="minorHAnsi"/>
          </w:rPr>
          <w:id w:val="1536849378"/>
          <w14:checkbox>
            <w14:checked w14:val="0"/>
            <w14:checkedState w14:val="2612" w14:font="MS Gothic"/>
            <w14:uncheckedState w14:val="2610" w14:font="MS Gothic"/>
          </w14:checkbox>
        </w:sdtPr>
        <w:sdtEndPr/>
        <w:sdtContent>
          <w:r w:rsidR="00C43A82">
            <w:rPr>
              <w:rFonts w:ascii="MS Gothic" w:eastAsia="MS Gothic" w:hAnsi="MS Gothic" w:cstheme="minorHAnsi" w:hint="eastAsia"/>
            </w:rPr>
            <w:t>☐</w:t>
          </w:r>
        </w:sdtContent>
      </w:sdt>
      <w:r w:rsidR="004C1D99" w:rsidRPr="004C1D99">
        <w:rPr>
          <w:rFonts w:asciiTheme="minorHAnsi" w:hAnsiTheme="minorHAnsi" w:cstheme="minorHAnsi"/>
        </w:rPr>
        <w:t xml:space="preserve">No.  The community is not participating, or its participation has been suspended. </w:t>
      </w:r>
    </w:p>
    <w:p w14:paraId="37CAEB04" w14:textId="77777777" w:rsidR="004C1D99" w:rsidRPr="004C1D99" w:rsidRDefault="004C1D99" w:rsidP="001238FC">
      <w:pPr>
        <w:pStyle w:val="ListParagraph"/>
        <w:ind w:left="1800"/>
        <w:jc w:val="both"/>
        <w:rPr>
          <w:rFonts w:asciiTheme="minorHAnsi" w:hAnsiTheme="minorHAnsi" w:cstheme="minorHAnsi"/>
          <w:u w:val="single"/>
        </w:rPr>
      </w:pPr>
      <w:r>
        <w:rPr>
          <w:rFonts w:asciiTheme="minorHAnsi" w:hAnsiTheme="minorHAnsi" w:cstheme="minorHAnsi"/>
          <w:u w:val="single"/>
        </w:rPr>
        <w:t>Federal assistance may not be used at this location. Cancel the project at this location.</w:t>
      </w:r>
    </w:p>
    <w:p w14:paraId="7EA6CCD2" w14:textId="77777777" w:rsidR="004C1D99" w:rsidRPr="004C1D99" w:rsidRDefault="004C1D99" w:rsidP="009525FA">
      <w:pPr>
        <w:pStyle w:val="ListParagraph"/>
        <w:ind w:left="1440"/>
        <w:jc w:val="both"/>
        <w:rPr>
          <w:rFonts w:asciiTheme="minorHAnsi" w:hAnsiTheme="minorHAnsi" w:cstheme="minorHAnsi"/>
        </w:rPr>
      </w:pPr>
    </w:p>
    <w:p w14:paraId="600C825B" w14:textId="77777777" w:rsidR="00C43A82" w:rsidRPr="00C43A82" w:rsidRDefault="00C43A82" w:rsidP="00C43A82">
      <w:pPr>
        <w:rPr>
          <w:rFonts w:asciiTheme="minorHAnsi" w:hAnsiTheme="minorHAnsi" w:cstheme="minorHAnsi"/>
          <w:b/>
          <w:u w:val="single"/>
        </w:rPr>
      </w:pPr>
      <w:bookmarkStart w:id="0" w:name="_Toc353375484"/>
      <w:r w:rsidRPr="00C43A82">
        <w:rPr>
          <w:rFonts w:asciiTheme="minorHAnsi" w:hAnsiTheme="minorHAnsi" w:cstheme="minorHAnsi"/>
          <w:b/>
          <w:u w:val="single"/>
        </w:rPr>
        <w:t xml:space="preserve">Worksheet Summary </w:t>
      </w:r>
      <w:bookmarkEnd w:id="0"/>
    </w:p>
    <w:p w14:paraId="5AF1D6D1" w14:textId="77777777" w:rsidR="00C43A82" w:rsidRPr="00C43A82" w:rsidRDefault="00C43A82" w:rsidP="00C43A82">
      <w:pPr>
        <w:rPr>
          <w:rFonts w:asciiTheme="minorHAnsi" w:hAnsiTheme="minorHAnsi" w:cstheme="minorHAnsi"/>
          <w:b/>
        </w:rPr>
      </w:pPr>
      <w:bookmarkStart w:id="1" w:name="_Toc353375485"/>
      <w:r w:rsidRPr="00C43A82">
        <w:rPr>
          <w:rFonts w:asciiTheme="minorHAnsi" w:hAnsiTheme="minorHAnsi" w:cstheme="minorHAnsi"/>
          <w:b/>
        </w:rPr>
        <w:t>Compliance Determination</w:t>
      </w:r>
      <w:bookmarkEnd w:id="1"/>
    </w:p>
    <w:p w14:paraId="0ACAF023" w14:textId="77777777" w:rsidR="00C43A82" w:rsidRPr="00C43A82" w:rsidRDefault="00C43A82" w:rsidP="00C43A82">
      <w:pPr>
        <w:pStyle w:val="PlainText"/>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14:paraId="266B2AE2" w14:textId="77777777" w:rsidR="00C43A82" w:rsidRPr="00C43A82" w:rsidRDefault="00C43A82" w:rsidP="00C43A82">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14:paraId="7858F478" w14:textId="77777777" w:rsidR="00C43A82" w:rsidRPr="00C43A82" w:rsidRDefault="00C43A82" w:rsidP="00C43A82">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14:paraId="07A78DAB" w14:textId="77777777" w:rsidR="00C43A82" w:rsidRPr="00C43A82" w:rsidRDefault="00C43A82" w:rsidP="00C43A82">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14:paraId="41F28627" w14:textId="77777777" w:rsidR="00C43A82" w:rsidRPr="00C43A82" w:rsidRDefault="00C43A82" w:rsidP="00C43A82">
      <w:pPr>
        <w:pStyle w:val="PlainText"/>
        <w:numPr>
          <w:ilvl w:val="0"/>
          <w:numId w:val="11"/>
        </w:numPr>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14:paraId="10116661" w14:textId="77777777" w:rsidR="00C43A82" w:rsidRPr="00C43A82" w:rsidRDefault="00C43A82" w:rsidP="00C43A82">
      <w:pPr>
        <w:rPr>
          <w:rFonts w:asciiTheme="minorHAnsi" w:hAnsiTheme="minorHAnsi" w:cstheme="minorHAnsi"/>
        </w:rPr>
      </w:pPr>
      <w:r w:rsidRPr="00C43A8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FFF20B2" wp14:editId="79963C74">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9D9F" w14:textId="77777777" w:rsidR="00C43A82" w:rsidRDefault="00C43A82" w:rsidP="00C43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F20B2" id="_x0000_t202" coordsize="21600,21600" o:spt="202" path="m,l,21600r21600,l21600,xe">
                <v:stroke joinstyle="miter"/>
                <v:path gradientshapeok="t" o:connecttype="rect"/>
              </v:shapetype>
              <v:shape id="Text Box 2" o:spid="_x0000_s1026" type="#_x0000_t202" style="position:absolute;margin-left:-.75pt;margin-top:6.4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" fillcolor="white [3201]" strokeweight=".5pt">
                <v:textbox>
                  <w:txbxContent>
                    <w:p w14:paraId="4ECB9D9F" w14:textId="77777777" w:rsidR="00C43A82" w:rsidRDefault="00C43A82" w:rsidP="00C43A82"/>
                  </w:txbxContent>
                </v:textbox>
              </v:shape>
            </w:pict>
          </mc:Fallback>
        </mc:AlternateContent>
      </w:r>
    </w:p>
    <w:p w14:paraId="06915369" w14:textId="77777777" w:rsidR="00C43A82" w:rsidRPr="00C43A82" w:rsidRDefault="00C43A82" w:rsidP="00C43A82">
      <w:pPr>
        <w:rPr>
          <w:rFonts w:asciiTheme="minorHAnsi" w:hAnsiTheme="minorHAnsi" w:cstheme="minorHAnsi"/>
        </w:rPr>
      </w:pPr>
    </w:p>
    <w:p w14:paraId="10399127" w14:textId="77777777" w:rsidR="00C43A82" w:rsidRPr="00C43A82" w:rsidRDefault="00C43A82" w:rsidP="00C43A82">
      <w:pPr>
        <w:rPr>
          <w:rFonts w:asciiTheme="minorHAnsi" w:hAnsiTheme="minorHAnsi" w:cstheme="minorHAnsi"/>
        </w:rPr>
      </w:pPr>
    </w:p>
    <w:p w14:paraId="0B824CE1" w14:textId="77777777" w:rsidR="00C43A82" w:rsidRPr="00C43A82" w:rsidRDefault="00C43A82" w:rsidP="00C43A82">
      <w:pPr>
        <w:rPr>
          <w:rFonts w:asciiTheme="minorHAnsi" w:hAnsiTheme="minorHAnsi" w:cstheme="minorHAnsi"/>
        </w:rPr>
      </w:pPr>
    </w:p>
    <w:p w14:paraId="20CC00B3" w14:textId="77777777" w:rsidR="00C43A82" w:rsidRPr="00C43A82" w:rsidRDefault="00C43A82" w:rsidP="00C43A82">
      <w:pPr>
        <w:rPr>
          <w:rFonts w:asciiTheme="minorHAnsi" w:hAnsiTheme="minorHAnsi" w:cstheme="minorHAnsi"/>
        </w:rPr>
      </w:pPr>
    </w:p>
    <w:p w14:paraId="4D4385E7" w14:textId="77777777" w:rsidR="00C43A82" w:rsidRPr="00C43A82" w:rsidRDefault="00C43A82" w:rsidP="00C43A82">
      <w:pPr>
        <w:rPr>
          <w:rFonts w:asciiTheme="minorHAnsi" w:hAnsiTheme="minorHAnsi" w:cstheme="minorHAnsi"/>
        </w:rPr>
      </w:pPr>
    </w:p>
    <w:p w14:paraId="3274D592" w14:textId="77777777" w:rsidR="00C43A82" w:rsidRPr="00C43A82" w:rsidRDefault="00C43A82" w:rsidP="00C43A82">
      <w:pPr>
        <w:rPr>
          <w:rFonts w:asciiTheme="minorHAnsi" w:hAnsiTheme="minorHAnsi" w:cstheme="minorHAnsi"/>
        </w:rPr>
      </w:pPr>
    </w:p>
    <w:p w14:paraId="47321609" w14:textId="77777777" w:rsidR="00C43A82" w:rsidRPr="00C43A82" w:rsidRDefault="00C43A82" w:rsidP="00C43A82">
      <w:pPr>
        <w:rPr>
          <w:rFonts w:asciiTheme="minorHAnsi" w:hAnsiTheme="minorHAnsi" w:cstheme="minorHAnsi"/>
        </w:rPr>
      </w:pPr>
    </w:p>
    <w:p w14:paraId="6784227F" w14:textId="77777777" w:rsidR="00C43A82" w:rsidRPr="00C43A82" w:rsidRDefault="00C43A82" w:rsidP="00C43A82">
      <w:pPr>
        <w:rPr>
          <w:rFonts w:asciiTheme="minorHAnsi" w:hAnsiTheme="minorHAnsi" w:cstheme="minorHAnsi"/>
        </w:rPr>
      </w:pPr>
    </w:p>
    <w:p w14:paraId="532C4A10" w14:textId="77777777" w:rsidR="00C43A82" w:rsidRPr="00C43A82" w:rsidRDefault="00C43A82" w:rsidP="00C43A82">
      <w:pPr>
        <w:rPr>
          <w:rFonts w:asciiTheme="minorHAnsi" w:hAnsiTheme="minorHAnsi" w:cstheme="minorHAnsi"/>
        </w:rPr>
      </w:pPr>
    </w:p>
    <w:p w14:paraId="65221F2D" w14:textId="77777777" w:rsidR="00C43A82" w:rsidRPr="00C43A82" w:rsidRDefault="00C43A82" w:rsidP="00C43A82">
      <w:pPr>
        <w:rPr>
          <w:rFonts w:asciiTheme="minorHAnsi" w:hAnsiTheme="minorHAnsi" w:cstheme="minorHAnsi"/>
          <w:b/>
        </w:rPr>
      </w:pPr>
      <w:bookmarkStart w:id="2" w:name="_Toc353375488"/>
      <w:r w:rsidRPr="00C43A82">
        <w:rPr>
          <w:rFonts w:asciiTheme="minorHAnsi" w:hAnsiTheme="minorHAnsi" w:cstheme="minorHAnsi"/>
          <w:b/>
        </w:rPr>
        <w:t>Are formal compliance steps or mitigation required?</w:t>
      </w:r>
      <w:bookmarkEnd w:id="2"/>
      <w:r w:rsidRPr="00C43A82">
        <w:rPr>
          <w:rFonts w:asciiTheme="minorHAnsi" w:hAnsiTheme="minorHAnsi" w:cstheme="minorHAnsi"/>
          <w:b/>
        </w:rPr>
        <w:t xml:space="preserve"> </w:t>
      </w:r>
    </w:p>
    <w:p w14:paraId="6912F99B" w14:textId="77777777" w:rsidR="00C43A82" w:rsidRPr="00C43A82" w:rsidRDefault="00E6383E" w:rsidP="00C43A82">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C43A82" w:rsidRPr="00C43A82">
            <w:rPr>
              <w:rFonts w:ascii="MS Gothic" w:eastAsia="MS Gothic" w:hAnsi="MS Gothic" w:cs="MS Gothic" w:hint="eastAsia"/>
            </w:rPr>
            <w:t>☐</w:t>
          </w:r>
        </w:sdtContent>
      </w:sdt>
      <w:r w:rsidR="00C43A82" w:rsidRPr="00C43A82">
        <w:rPr>
          <w:rFonts w:asciiTheme="minorHAnsi" w:hAnsiTheme="minorHAnsi" w:cstheme="minorHAnsi"/>
        </w:rPr>
        <w:t xml:space="preserve"> Yes</w:t>
      </w:r>
    </w:p>
    <w:p w14:paraId="17FE9D9B" w14:textId="77777777" w:rsidR="00C43A82" w:rsidRPr="00C43A82" w:rsidRDefault="00E6383E" w:rsidP="00C43A82">
      <w:pPr>
        <w:pStyle w:val="ListParagraph"/>
        <w:spacing w:line="276" w:lineRule="auto"/>
        <w:rPr>
          <w:rFonts w:asciiTheme="minorHAnsi" w:hAnsiTheme="minorHAnsi" w:cstheme="minorHAnsi"/>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C43A82" w:rsidRPr="00C43A82">
            <w:rPr>
              <w:rFonts w:ascii="MS Gothic" w:eastAsia="MS Gothic" w:hAnsi="MS Gothic" w:cs="MS Gothic" w:hint="eastAsia"/>
            </w:rPr>
            <w:t>☐</w:t>
          </w:r>
        </w:sdtContent>
      </w:sdt>
      <w:r w:rsidR="00C43A82" w:rsidRPr="00C43A82">
        <w:rPr>
          <w:rFonts w:asciiTheme="minorHAnsi" w:hAnsiTheme="minorHAnsi" w:cstheme="minorHAnsi"/>
        </w:rPr>
        <w:t xml:space="preserve"> No </w:t>
      </w:r>
    </w:p>
    <w:p w14:paraId="1DF1052C" w14:textId="77777777" w:rsidR="006E0BA3" w:rsidRPr="008B7DEC" w:rsidRDefault="006E0BA3" w:rsidP="003767F7">
      <w:pPr>
        <w:rPr>
          <w:rFonts w:asciiTheme="minorHAnsi" w:hAnsiTheme="minorHAnsi" w:cstheme="minorHAnsi"/>
          <w:b/>
        </w:rPr>
      </w:pPr>
    </w:p>
    <w:p w14:paraId="426035DC" w14:textId="77777777" w:rsidR="00A02A8B" w:rsidRPr="008B7DEC" w:rsidRDefault="00A02A8B" w:rsidP="003767F7">
      <w:pPr>
        <w:rPr>
          <w:rFonts w:asciiTheme="minorHAnsi" w:hAnsiTheme="minorHAnsi" w:cstheme="minorHAnsi"/>
        </w:rPr>
      </w:pPr>
    </w:p>
    <w:sectPr w:rsidR="00A02A8B" w:rsidRPr="008B7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91DA" w14:textId="77777777" w:rsidR="00CF3C3E" w:rsidRDefault="00CF3C3E" w:rsidP="00F90692">
      <w:r>
        <w:separator/>
      </w:r>
    </w:p>
  </w:endnote>
  <w:endnote w:type="continuationSeparator" w:id="0">
    <w:p w14:paraId="5964E41D" w14:textId="77777777" w:rsidR="00CF3C3E" w:rsidRDefault="00CF3C3E"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70E9" w14:textId="77777777" w:rsidR="00CF3C3E" w:rsidRDefault="00CF3C3E" w:rsidP="00F90692">
      <w:r>
        <w:separator/>
      </w:r>
    </w:p>
  </w:footnote>
  <w:footnote w:type="continuationSeparator" w:id="0">
    <w:p w14:paraId="1BE7D66B" w14:textId="77777777" w:rsidR="00CF3C3E" w:rsidRDefault="00CF3C3E" w:rsidP="00F9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8B9156B"/>
    <w:multiLevelType w:val="hybridMultilevel"/>
    <w:tmpl w:val="37E26ACE"/>
    <w:lvl w:ilvl="0" w:tplc="663CAC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748C5"/>
    <w:multiLevelType w:val="hybridMultilevel"/>
    <w:tmpl w:val="DD88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C54BC"/>
    <w:multiLevelType w:val="multilevel"/>
    <w:tmpl w:val="E674A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9"/>
  </w:num>
  <w:num w:numId="2">
    <w:abstractNumId w:val="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num>
  <w:num w:numId="6">
    <w:abstractNumId w:val="21"/>
  </w:num>
  <w:num w:numId="7">
    <w:abstractNumId w:val="0"/>
  </w:num>
  <w:num w:numId="8">
    <w:abstractNumId w:val="4"/>
  </w:num>
  <w:num w:numId="9">
    <w:abstractNumId w:val="24"/>
  </w:num>
  <w:num w:numId="10">
    <w:abstractNumId w:val="34"/>
  </w:num>
  <w:num w:numId="11">
    <w:abstractNumId w:val="28"/>
  </w:num>
  <w:num w:numId="12">
    <w:abstractNumId w:val="15"/>
  </w:num>
  <w:num w:numId="13">
    <w:abstractNumId w:val="16"/>
  </w:num>
  <w:num w:numId="14">
    <w:abstractNumId w:val="13"/>
  </w:num>
  <w:num w:numId="15">
    <w:abstractNumId w:val="33"/>
  </w:num>
  <w:num w:numId="16">
    <w:abstractNumId w:val="30"/>
  </w:num>
  <w:num w:numId="17">
    <w:abstractNumId w:val="31"/>
  </w:num>
  <w:num w:numId="18">
    <w:abstractNumId w:val="12"/>
  </w:num>
  <w:num w:numId="19">
    <w:abstractNumId w:val="2"/>
  </w:num>
  <w:num w:numId="20">
    <w:abstractNumId w:val="8"/>
  </w:num>
  <w:num w:numId="21">
    <w:abstractNumId w:val="10"/>
  </w:num>
  <w:num w:numId="22">
    <w:abstractNumId w:val="1"/>
  </w:num>
  <w:num w:numId="23">
    <w:abstractNumId w:val="25"/>
  </w:num>
  <w:num w:numId="24">
    <w:abstractNumId w:val="3"/>
  </w:num>
  <w:num w:numId="25">
    <w:abstractNumId w:val="20"/>
  </w:num>
  <w:num w:numId="26">
    <w:abstractNumId w:val="23"/>
  </w:num>
  <w:num w:numId="27">
    <w:abstractNumId w:val="27"/>
  </w:num>
  <w:num w:numId="28">
    <w:abstractNumId w:val="14"/>
  </w:num>
  <w:num w:numId="29">
    <w:abstractNumId w:val="18"/>
  </w:num>
  <w:num w:numId="30">
    <w:abstractNumId w:val="11"/>
  </w:num>
  <w:num w:numId="31">
    <w:abstractNumId w:val="22"/>
  </w:num>
  <w:num w:numId="32">
    <w:abstractNumId w:val="6"/>
  </w:num>
  <w:num w:numId="33">
    <w:abstractNumId w:val="32"/>
  </w:num>
  <w:num w:numId="34">
    <w:abstractNumId w:val="7"/>
  </w:num>
  <w:num w:numId="35">
    <w:abstractNumId w:val="36"/>
  </w:num>
  <w:num w:numId="36">
    <w:abstractNumId w:val="5"/>
  </w:num>
  <w:num w:numId="37">
    <w:abstractNumId w:val="26"/>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A3"/>
    <w:rsid w:val="00100208"/>
    <w:rsid w:val="001238FC"/>
    <w:rsid w:val="00181AC4"/>
    <w:rsid w:val="00193031"/>
    <w:rsid w:val="001D7634"/>
    <w:rsid w:val="002704BB"/>
    <w:rsid w:val="002B1A1D"/>
    <w:rsid w:val="00313AA2"/>
    <w:rsid w:val="003767F7"/>
    <w:rsid w:val="003E1FD0"/>
    <w:rsid w:val="00414386"/>
    <w:rsid w:val="004C1D99"/>
    <w:rsid w:val="0054643B"/>
    <w:rsid w:val="00606ABE"/>
    <w:rsid w:val="006E0BA3"/>
    <w:rsid w:val="007C442E"/>
    <w:rsid w:val="00806E2F"/>
    <w:rsid w:val="00807E59"/>
    <w:rsid w:val="00827C98"/>
    <w:rsid w:val="00863E29"/>
    <w:rsid w:val="008B7DEC"/>
    <w:rsid w:val="00951B7F"/>
    <w:rsid w:val="009525FA"/>
    <w:rsid w:val="009743B4"/>
    <w:rsid w:val="00A02A8B"/>
    <w:rsid w:val="00C13BB3"/>
    <w:rsid w:val="00C43A82"/>
    <w:rsid w:val="00C52D38"/>
    <w:rsid w:val="00C96E49"/>
    <w:rsid w:val="00CF3C3E"/>
    <w:rsid w:val="00D0362C"/>
    <w:rsid w:val="00D233E1"/>
    <w:rsid w:val="00DC26B5"/>
    <w:rsid w:val="00E6383E"/>
    <w:rsid w:val="00E92E21"/>
    <w:rsid w:val="00ED16B8"/>
    <w:rsid w:val="00F106D9"/>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5CE7"/>
  <w15:docId w15:val="{55809AF8-0D27-4552-89C7-D11DDD91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1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c.fe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2895</Characters>
  <Application>Microsoft Office Word</Application>
  <DocSecurity>0</DocSecurity>
  <Lines>99</Lines>
  <Paragraphs>82</Paragraphs>
  <ScaleCrop>false</ScaleCrop>
  <HeadingPairs>
    <vt:vector size="2" baseType="variant">
      <vt:variant>
        <vt:lpstr>Title</vt:lpstr>
      </vt:variant>
      <vt:variant>
        <vt:i4>1</vt:i4>
      </vt:variant>
    </vt:vector>
  </HeadingPairs>
  <TitlesOfParts>
    <vt:vector size="1" baseType="lpstr">
      <vt:lpstr>Flood Insurance - Worksheet</vt:lpstr>
    </vt:vector>
  </TitlesOfParts>
  <Company>Housing and Urban Development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Insurance - Worksheet</dc:title>
  <dc:creator>HUD</dc:creator>
  <cp:lastModifiedBy>Nketia, Akua</cp:lastModifiedBy>
  <cp:revision>3</cp:revision>
  <dcterms:created xsi:type="dcterms:W3CDTF">2021-10-25T11:45:00Z</dcterms:created>
  <dcterms:modified xsi:type="dcterms:W3CDTF">2021-10-25T11:46:00Z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