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D44D3" w14:textId="25B28EAC" w:rsidR="00275DFC" w:rsidRPr="006F1E98" w:rsidRDefault="008549F6" w:rsidP="002F72F3">
      <w:pPr>
        <w:pStyle w:val="Heading1"/>
        <w:rPr>
          <w:rFonts w:cs="Times New Roman"/>
          <w:color w:val="auto"/>
        </w:rPr>
      </w:pPr>
      <w:bookmarkStart w:id="0" w:name="_Toc379185957"/>
      <w:r>
        <w:rPr>
          <w:rFonts w:cs="Times New Roman"/>
          <w:color w:val="auto"/>
        </w:rPr>
        <w:t>P</w:t>
      </w:r>
      <w:r w:rsidR="00A91520" w:rsidRPr="006F1E98">
        <w:rPr>
          <w:rFonts w:cs="Times New Roman"/>
          <w:color w:val="auto"/>
        </w:rPr>
        <w:t xml:space="preserve">rocurement Template: </w:t>
      </w:r>
      <w:r w:rsidR="00B85182">
        <w:rPr>
          <w:rFonts w:cs="Times New Roman"/>
          <w:color w:val="auto"/>
        </w:rPr>
        <w:t>Banking and Investment Services</w:t>
      </w:r>
    </w:p>
    <w:p w14:paraId="26E610DF" w14:textId="77777777" w:rsidR="00275DFC" w:rsidRPr="00607A31" w:rsidRDefault="00275DFC" w:rsidP="001F54EE">
      <w:pPr>
        <w:pStyle w:val="Heading2"/>
      </w:pPr>
      <w:r w:rsidRPr="00607A31">
        <w:t>BACKGROUND INFORMATION</w:t>
      </w:r>
    </w:p>
    <w:p w14:paraId="011E56C9" w14:textId="5CC1D942" w:rsidR="0001429A" w:rsidRDefault="0001429A" w:rsidP="001F54EE">
      <w:pPr>
        <w:pStyle w:val="BodyText"/>
      </w:pPr>
      <w:r>
        <w:t>The Annual Contributions Contract (ACC) requires</w:t>
      </w:r>
      <w:r w:rsidR="007947DE">
        <w:t xml:space="preserve"> PHA</w:t>
      </w:r>
      <w:r w:rsidR="00B51CDE">
        <w:t>s</w:t>
      </w:r>
      <w:r w:rsidR="007947DE">
        <w:t xml:space="preserve"> to deposit and invest all program funds for projects under an ACC in accordance with the terms of a General Depository Agreement.</w:t>
      </w:r>
      <w:r w:rsidR="0077683B">
        <w:t xml:space="preserve"> </w:t>
      </w:r>
      <w:r w:rsidR="007947DE">
        <w:t xml:space="preserve">HUD </w:t>
      </w:r>
      <w:r w:rsidR="00667C73">
        <w:t>prescribes</w:t>
      </w:r>
      <w:r w:rsidR="007947DE">
        <w:t xml:space="preserve"> the General Depository Agreement (HUD-Form 51999) that is to be executed between the PHA and the depository or banking institution.</w:t>
      </w:r>
      <w:r w:rsidR="0077683B">
        <w:t xml:space="preserve"> </w:t>
      </w:r>
      <w:r w:rsidR="007947DE">
        <w:t>In addition, the ACC requires the PHA to invest General Fund (program) monies only in HUD</w:t>
      </w:r>
      <w:r w:rsidR="00CC721D">
        <w:t xml:space="preserve"> </w:t>
      </w:r>
      <w:r w:rsidR="007947DE">
        <w:t>approved investments.</w:t>
      </w:r>
      <w:r w:rsidR="0077683B">
        <w:t xml:space="preserve"> </w:t>
      </w:r>
    </w:p>
    <w:p w14:paraId="7231CC32" w14:textId="7007A629" w:rsidR="00B10AE0" w:rsidRPr="003007C3" w:rsidRDefault="00D75585" w:rsidP="001F54EE">
      <w:pPr>
        <w:pStyle w:val="BodyText"/>
      </w:pPr>
      <w:r w:rsidRPr="003007C3">
        <w:t>PIH Notice 1996-33 (</w:t>
      </w:r>
      <w:r w:rsidRPr="003007C3">
        <w:rPr>
          <w:i/>
        </w:rPr>
        <w:t>Required HA Cash Management and Investment Policies and Procedures</w:t>
      </w:r>
      <w:r w:rsidRPr="003007C3">
        <w:t xml:space="preserve"> – issued June 4, 1996</w:t>
      </w:r>
      <w:r w:rsidR="00B51CDE">
        <w:t xml:space="preserve"> </w:t>
      </w:r>
      <w:r w:rsidRPr="003007C3">
        <w:t>was extended indefinitely by PIH Notice 2002-13</w:t>
      </w:r>
      <w:r w:rsidR="00B51CDE">
        <w:t xml:space="preserve">) </w:t>
      </w:r>
      <w:r w:rsidRPr="003007C3">
        <w:t xml:space="preserve">provides guidance on HUD’s requirements </w:t>
      </w:r>
      <w:r w:rsidR="00D6372A" w:rsidRPr="003007C3">
        <w:t xml:space="preserve">for cash management, banking services, and </w:t>
      </w:r>
      <w:r w:rsidRPr="003007C3">
        <w:t>approved investment instruments</w:t>
      </w:r>
      <w:r w:rsidR="00365B78" w:rsidRPr="003007C3">
        <w:t xml:space="preserve"> for deposits of program funds</w:t>
      </w:r>
      <w:r w:rsidRPr="003007C3">
        <w:t>.</w:t>
      </w:r>
      <w:r w:rsidR="0077683B">
        <w:t xml:space="preserve"> </w:t>
      </w:r>
      <w:r w:rsidR="007A2226" w:rsidRPr="003007C3">
        <w:t>With respect to banking services, HUD requires th</w:t>
      </w:r>
      <w:r w:rsidR="00B10AE0" w:rsidRPr="003007C3">
        <w:t>e following:</w:t>
      </w:r>
    </w:p>
    <w:p w14:paraId="4040A03D" w14:textId="5D61AA99" w:rsidR="00B10AE0" w:rsidRPr="003007C3" w:rsidRDefault="00B51CDE" w:rsidP="001F54EE">
      <w:pPr>
        <w:pStyle w:val="ListBullet"/>
      </w:pPr>
      <w:r>
        <w:t xml:space="preserve">The PHA is </w:t>
      </w:r>
      <w:r w:rsidR="003007C3" w:rsidRPr="003007C3">
        <w:t xml:space="preserve">required to issue a solicitation </w:t>
      </w:r>
      <w:r w:rsidR="00B10AE0" w:rsidRPr="003007C3">
        <w:t xml:space="preserve">once every five (5) years </w:t>
      </w:r>
      <w:r w:rsidR="003007C3" w:rsidRPr="003007C3">
        <w:t>to procure</w:t>
      </w:r>
      <w:r w:rsidR="00B10AE0" w:rsidRPr="003007C3">
        <w:t xml:space="preserve"> banking</w:t>
      </w:r>
      <w:r w:rsidR="003007C3" w:rsidRPr="003007C3">
        <w:t xml:space="preserve"> services;</w:t>
      </w:r>
    </w:p>
    <w:p w14:paraId="0CC300ED" w14:textId="1640BDF0" w:rsidR="003007C3" w:rsidRPr="003007C3" w:rsidRDefault="003007C3" w:rsidP="001F54EE">
      <w:pPr>
        <w:pStyle w:val="ListBullet"/>
      </w:pPr>
      <w:r w:rsidRPr="003007C3">
        <w:t xml:space="preserve">The procurement </w:t>
      </w:r>
      <w:r w:rsidR="00B51CDE">
        <w:t xml:space="preserve">for </w:t>
      </w:r>
      <w:r w:rsidRPr="003007C3">
        <w:t xml:space="preserve">banking services must be made </w:t>
      </w:r>
      <w:r w:rsidR="00B51CDE">
        <w:t xml:space="preserve">via </w:t>
      </w:r>
      <w:r w:rsidRPr="003007C3">
        <w:t xml:space="preserve">a </w:t>
      </w:r>
      <w:r w:rsidRPr="0064352D">
        <w:rPr>
          <w:b/>
        </w:rPr>
        <w:t>competitive solicitation</w:t>
      </w:r>
      <w:r w:rsidRPr="003007C3">
        <w:t xml:space="preserve"> process; and</w:t>
      </w:r>
    </w:p>
    <w:p w14:paraId="3454738C" w14:textId="3AB3FEA1" w:rsidR="003007C3" w:rsidRDefault="003007C3" w:rsidP="001F54EE">
      <w:pPr>
        <w:pStyle w:val="ListBullet"/>
      </w:pPr>
      <w:r w:rsidRPr="003007C3">
        <w:t>The PHA must have a fully executed and unaltered General Depository Agreement (HUD</w:t>
      </w:r>
      <w:r w:rsidR="006F1F5D">
        <w:t xml:space="preserve"> </w:t>
      </w:r>
      <w:r w:rsidRPr="003007C3">
        <w:t>Form</w:t>
      </w:r>
      <w:r w:rsidR="006F1F5D">
        <w:t xml:space="preserve"> </w:t>
      </w:r>
      <w:r w:rsidRPr="003007C3">
        <w:t xml:space="preserve">51999) between the PHA and the </w:t>
      </w:r>
      <w:r w:rsidR="00986BA0">
        <w:t>depository</w:t>
      </w:r>
      <w:r w:rsidR="007947DE">
        <w:t xml:space="preserve"> </w:t>
      </w:r>
      <w:r w:rsidRPr="003007C3">
        <w:t>institution prior to commencing banking services.</w:t>
      </w:r>
      <w:r w:rsidR="0077683B">
        <w:t xml:space="preserve"> </w:t>
      </w:r>
      <w:r w:rsidR="00986BA0">
        <w:t>The</w:t>
      </w:r>
      <w:r w:rsidR="00B51CDE">
        <w:t xml:space="preserve"> </w:t>
      </w:r>
      <w:r w:rsidR="00986BA0">
        <w:t>Agreement requires the depository institution to continuously and fully (100%) secure al</w:t>
      </w:r>
      <w:r w:rsidR="0064352D">
        <w:t>l</w:t>
      </w:r>
      <w:r w:rsidR="00986BA0">
        <w:t xml:space="preserve"> deposits regardless of type (i.e., checking, savings, money market, certificate of deposits, etc.) that are in excess of the Federal Deposit In</w:t>
      </w:r>
      <w:r w:rsidR="007C7E2C">
        <w:t xml:space="preserve">surance Corporation (FDIC) </w:t>
      </w:r>
      <w:r w:rsidR="00AE5037">
        <w:t>insured amount.</w:t>
      </w:r>
      <w:r w:rsidR="00986BA0">
        <w:t xml:space="preserve"> </w:t>
      </w:r>
    </w:p>
    <w:p w14:paraId="7B0B25CA" w14:textId="6D075004" w:rsidR="00CC0621" w:rsidRPr="003007C3" w:rsidRDefault="00CC0621" w:rsidP="001F54EE">
      <w:pPr>
        <w:pStyle w:val="ListBullet"/>
      </w:pPr>
      <w:r>
        <w:rPr>
          <w:bCs/>
        </w:rPr>
        <w:t>Pursuant to HUD’s requirements provided under the Annual Contributions Contract (ACC), all Public Housing and Housing Choice Voucher funds must be placed in interest-bearing accounts.</w:t>
      </w:r>
      <w:r w:rsidR="0077683B">
        <w:rPr>
          <w:bCs/>
        </w:rPr>
        <w:t xml:space="preserve"> </w:t>
      </w:r>
    </w:p>
    <w:p w14:paraId="76821F11" w14:textId="3BA72CAF" w:rsidR="00C56C8D" w:rsidRPr="003A4F48" w:rsidRDefault="00365B78" w:rsidP="00D544A2">
      <w:pPr>
        <w:pStyle w:val="BodyText"/>
      </w:pPr>
      <w:r w:rsidRPr="003A4F48">
        <w:t xml:space="preserve">Note: </w:t>
      </w:r>
      <w:r w:rsidR="003007C3" w:rsidRPr="003A4F48">
        <w:t xml:space="preserve">The </w:t>
      </w:r>
      <w:r w:rsidR="00D75585" w:rsidRPr="003A4F48">
        <w:t xml:space="preserve">Compliance Supplement requires the auditors to </w:t>
      </w:r>
      <w:r w:rsidR="003007C3" w:rsidRPr="003A4F48">
        <w:t>check</w:t>
      </w:r>
      <w:r w:rsidR="00D75585" w:rsidRPr="003A4F48">
        <w:t xml:space="preserve"> if a copy of the </w:t>
      </w:r>
      <w:r w:rsidR="003007C3" w:rsidRPr="003A4F48">
        <w:t>General Depository A</w:t>
      </w:r>
      <w:r w:rsidR="00D75585" w:rsidRPr="003A4F48">
        <w:t xml:space="preserve">greement has been executed for each bank account maintained by the PHA. </w:t>
      </w:r>
    </w:p>
    <w:p w14:paraId="05CADDD9" w14:textId="6DC04FF5" w:rsidR="0001429A" w:rsidRDefault="0001429A" w:rsidP="00D544A2">
      <w:pPr>
        <w:pStyle w:val="BodyText"/>
      </w:pPr>
      <w:r>
        <w:t>In addition to banking services, depository institutions typically provide safe investment options</w:t>
      </w:r>
      <w:r w:rsidR="00B51CDE">
        <w:t xml:space="preserve"> that are on the list of HUD</w:t>
      </w:r>
      <w:r w:rsidR="00CC721D">
        <w:t xml:space="preserve"> </w:t>
      </w:r>
      <w:r w:rsidR="00B51CDE">
        <w:t>approved investment instruments</w:t>
      </w:r>
      <w:r>
        <w:t xml:space="preserve"> such as</w:t>
      </w:r>
      <w:r w:rsidR="007947DE">
        <w:t xml:space="preserve"> savings deposits, money-market deposits, certificates of deposit</w:t>
      </w:r>
      <w:r w:rsidR="00B51CDE">
        <w:t xml:space="preserve">, etc. </w:t>
      </w:r>
      <w:r w:rsidR="007947DE">
        <w:t>(See Attachment A of PIH Notice 1996-33 for a list of HUD-approved investment instruments).</w:t>
      </w:r>
    </w:p>
    <w:p w14:paraId="7661FE94" w14:textId="6759C5E5" w:rsidR="0064042E" w:rsidRDefault="0064352D" w:rsidP="00D544A2">
      <w:pPr>
        <w:pStyle w:val="BodyText"/>
      </w:pPr>
      <w:r>
        <w:t>Most PHAs make bank deposits (i.e., tenant rent, security deposits, etc.) every day or every couple of days.</w:t>
      </w:r>
      <w:r w:rsidR="0077683B">
        <w:t xml:space="preserve"> </w:t>
      </w:r>
      <w:r>
        <w:t xml:space="preserve">As such, in addition to the services offered and cost of the services, </w:t>
      </w:r>
      <w:r w:rsidR="007554DF">
        <w:t xml:space="preserve">many </w:t>
      </w:r>
      <w:r>
        <w:t>PHAs also</w:t>
      </w:r>
      <w:r w:rsidR="009C12B6">
        <w:t xml:space="preserve"> prefer</w:t>
      </w:r>
      <w:r>
        <w:t xml:space="preserve"> </w:t>
      </w:r>
      <w:r w:rsidR="0064042E">
        <w:t>banking institutions to</w:t>
      </w:r>
      <w:r>
        <w:t xml:space="preserve"> be located in close proximity to the PHAs for ease of making deposits</w:t>
      </w:r>
      <w:r w:rsidR="000648D5">
        <w:t xml:space="preserve"> and other banking transactions</w:t>
      </w:r>
      <w:r>
        <w:t>.</w:t>
      </w:r>
      <w:r w:rsidR="0077683B">
        <w:t xml:space="preserve"> </w:t>
      </w:r>
      <w:r w:rsidR="00CE1E7E">
        <w:t xml:space="preserve">With the increased availability of certain </w:t>
      </w:r>
      <w:r w:rsidR="000648D5">
        <w:t>technologies</w:t>
      </w:r>
      <w:r w:rsidR="00AB454B">
        <w:t xml:space="preserve"> </w:t>
      </w:r>
      <w:r w:rsidR="00CE1E7E">
        <w:t>such as</w:t>
      </w:r>
      <w:r w:rsidR="00636F31">
        <w:t xml:space="preserve"> </w:t>
      </w:r>
      <w:r w:rsidR="000648D5">
        <w:t xml:space="preserve">basic online banking, </w:t>
      </w:r>
      <w:r w:rsidR="00636F31">
        <w:t xml:space="preserve">EFT and ACH </w:t>
      </w:r>
      <w:r w:rsidR="005A1D8D">
        <w:t xml:space="preserve">for </w:t>
      </w:r>
      <w:r w:rsidR="00636F31">
        <w:t>payments to HCV landlords and</w:t>
      </w:r>
      <w:r w:rsidR="00CE1E7E">
        <w:t xml:space="preserve"> </w:t>
      </w:r>
      <w:r w:rsidR="002876E5">
        <w:t>check imaging and remote deposit capture</w:t>
      </w:r>
      <w:r w:rsidR="00AB454B">
        <w:rPr>
          <w:rStyle w:val="FootnoteReference"/>
        </w:rPr>
        <w:footnoteReference w:id="2"/>
      </w:r>
      <w:r w:rsidR="00785D53">
        <w:t xml:space="preserve">, </w:t>
      </w:r>
      <w:r w:rsidR="005A1D8D">
        <w:t xml:space="preserve">the </w:t>
      </w:r>
      <w:r w:rsidR="00925E47">
        <w:t xml:space="preserve">need to mail checks or </w:t>
      </w:r>
      <w:r w:rsidR="004E7F17">
        <w:t xml:space="preserve">a banking institution’s proximity to the PHA to allow for more frequent in-person deposits </w:t>
      </w:r>
      <w:r w:rsidR="00831D5D">
        <w:t>may not be a</w:t>
      </w:r>
      <w:r w:rsidR="004E7F17">
        <w:t>s necessary.</w:t>
      </w:r>
      <w:r w:rsidR="0077683B">
        <w:t xml:space="preserve"> </w:t>
      </w:r>
      <w:r w:rsidR="003E1F08">
        <w:t xml:space="preserve">Furthermore, </w:t>
      </w:r>
      <w:r w:rsidR="00BF3AEC">
        <w:t>PHAs in small towns or rural areas may not have three (3) banking institutions (i.e., the minimum number required to be solicited for a competitive proposal) in close proximity to the PHA.</w:t>
      </w:r>
      <w:r w:rsidR="0077683B">
        <w:t xml:space="preserve"> </w:t>
      </w:r>
      <w:r w:rsidR="009C12B6">
        <w:t xml:space="preserve">That said, all </w:t>
      </w:r>
      <w:r w:rsidR="006E0AA2">
        <w:t>PHAs are still required to comply with HUD’s requirement to issue a procurement for banking services at least once every five years.</w:t>
      </w:r>
      <w:r w:rsidR="0077683B">
        <w:t xml:space="preserve"> </w:t>
      </w:r>
    </w:p>
    <w:p w14:paraId="321ABEA6" w14:textId="6359C6BF" w:rsidR="006E0AA2" w:rsidRDefault="009731FC" w:rsidP="00D544A2">
      <w:pPr>
        <w:pStyle w:val="BodyText"/>
      </w:pPr>
      <w:r>
        <w:lastRenderedPageBreak/>
        <w:t>T</w:t>
      </w:r>
      <w:r w:rsidR="006E0AA2">
        <w:t>his template tries to</w:t>
      </w:r>
      <w:r w:rsidR="0064042E">
        <w:t xml:space="preserve"> address the potential issues that PHAs in small towns or rural areas may encounter </w:t>
      </w:r>
      <w:r w:rsidR="006E0AA2">
        <w:t xml:space="preserve">to comply with HUD’s requirement </w:t>
      </w:r>
      <w:r w:rsidR="00E502CC">
        <w:t>for procuring banking services</w:t>
      </w:r>
      <w:r w:rsidR="00F1470B">
        <w:t xml:space="preserve"> because of the </w:t>
      </w:r>
      <w:r w:rsidR="0064042E">
        <w:t>small</w:t>
      </w:r>
      <w:r w:rsidR="006E0AA2">
        <w:t xml:space="preserve"> number of banking institutions that provide </w:t>
      </w:r>
      <w:r w:rsidR="0064042E">
        <w:t xml:space="preserve">such </w:t>
      </w:r>
      <w:r w:rsidR="006E0AA2">
        <w:t>services.</w:t>
      </w:r>
      <w:r w:rsidR="0077683B">
        <w:t xml:space="preserve"> </w:t>
      </w:r>
      <w:r w:rsidR="006E0AA2">
        <w:t>The template does this with the following features/items that are contained in the procurement template for banking services.</w:t>
      </w:r>
    </w:p>
    <w:p w14:paraId="35B44F11" w14:textId="2CACF0CE" w:rsidR="006E0AA2" w:rsidRPr="00DF083E" w:rsidRDefault="004E7F17" w:rsidP="00D544A2">
      <w:pPr>
        <w:pStyle w:val="ListNumber"/>
      </w:pPr>
      <w:r w:rsidRPr="00DF083E">
        <w:rPr>
          <w:u w:val="single"/>
        </w:rPr>
        <w:t>Minimum Requirement</w:t>
      </w:r>
      <w:r w:rsidR="00DA23C4" w:rsidRPr="00DF083E">
        <w:rPr>
          <w:u w:val="single"/>
        </w:rPr>
        <w:t xml:space="preserve"> or </w:t>
      </w:r>
      <w:r w:rsidRPr="00DF083E">
        <w:rPr>
          <w:u w:val="single"/>
        </w:rPr>
        <w:t>Evaluation Criteria</w:t>
      </w:r>
      <w:r w:rsidR="006E0AA2" w:rsidRPr="00DF083E">
        <w:t xml:space="preserve">. </w:t>
      </w:r>
      <w:r w:rsidR="00DA23C4" w:rsidRPr="00DF083E">
        <w:t xml:space="preserve">Some PHAs include the proximity of a bank’s branch institution as a </w:t>
      </w:r>
      <w:r w:rsidR="00E502CC" w:rsidRPr="00FC6D0C">
        <w:t>requirement to bid</w:t>
      </w:r>
      <w:r w:rsidR="00DA23C4" w:rsidRPr="00FC6D0C">
        <w:t>.</w:t>
      </w:r>
      <w:r w:rsidR="0077683B">
        <w:t xml:space="preserve"> </w:t>
      </w:r>
      <w:r w:rsidR="00DF083E" w:rsidRPr="00FC6D0C">
        <w:t>For example, “</w:t>
      </w:r>
      <w:r w:rsidR="00DF083E" w:rsidRPr="00FC6D0C">
        <w:rPr>
          <w:bCs/>
        </w:rPr>
        <w:t>The bank must have a branch located within XX miles of the A</w:t>
      </w:r>
      <w:r w:rsidR="004643A0">
        <w:rPr>
          <w:bCs/>
        </w:rPr>
        <w:t>gency</w:t>
      </w:r>
      <w:r w:rsidR="00DF083E" w:rsidRPr="00FC6D0C">
        <w:rPr>
          <w:bCs/>
        </w:rPr>
        <w:t>’s</w:t>
      </w:r>
      <w:r w:rsidR="00DF083E" w:rsidRPr="00DF083E">
        <w:rPr>
          <w:bCs/>
        </w:rPr>
        <w:t xml:space="preserve"> administrative office (OFFICE ADDRESS) and that location must be able to offer the full range of services required by this </w:t>
      </w:r>
      <w:r w:rsidR="00795005">
        <w:rPr>
          <w:bCs/>
        </w:rPr>
        <w:t>request for proposal (</w:t>
      </w:r>
      <w:r w:rsidR="00DF083E" w:rsidRPr="00DF083E">
        <w:rPr>
          <w:bCs/>
        </w:rPr>
        <w:t>RFP</w:t>
      </w:r>
      <w:r w:rsidR="00795005">
        <w:rPr>
          <w:bCs/>
        </w:rPr>
        <w:t>)</w:t>
      </w:r>
      <w:r w:rsidR="00DF083E" w:rsidRPr="00DF083E">
        <w:rPr>
          <w:bCs/>
        </w:rPr>
        <w:t>.”</w:t>
      </w:r>
      <w:r w:rsidR="0077683B">
        <w:rPr>
          <w:bCs/>
        </w:rPr>
        <w:t xml:space="preserve"> </w:t>
      </w:r>
      <w:r w:rsidR="00DF083E">
        <w:t>Accordingly,</w:t>
      </w:r>
      <w:r w:rsidR="00DF083E" w:rsidRPr="00DF083E">
        <w:t xml:space="preserve"> in the Scope of Services section of the procurement template, </w:t>
      </w:r>
      <w:r w:rsidR="00E301B0" w:rsidRPr="00DF083E">
        <w:t>th</w:t>
      </w:r>
      <w:r w:rsidR="00E301B0">
        <w:t>is</w:t>
      </w:r>
      <w:r w:rsidR="00E301B0" w:rsidRPr="00DF083E">
        <w:t xml:space="preserve"> minimum requirement</w:t>
      </w:r>
      <w:r w:rsidR="00DF083E" w:rsidRPr="00DF083E">
        <w:t xml:space="preserve"> </w:t>
      </w:r>
      <w:r w:rsidR="00DF083E">
        <w:t xml:space="preserve">is </w:t>
      </w:r>
      <w:r w:rsidR="00DF083E" w:rsidRPr="00DF083E">
        <w:t>include</w:t>
      </w:r>
      <w:r w:rsidR="00DF083E">
        <w:t>d</w:t>
      </w:r>
      <w:r w:rsidR="00DF083E" w:rsidRPr="00DF083E">
        <w:t xml:space="preserve"> a</w:t>
      </w:r>
      <w:r w:rsidR="00DF083E">
        <w:t>s an</w:t>
      </w:r>
      <w:r w:rsidR="00DF083E" w:rsidRPr="00DF083E">
        <w:t xml:space="preserve"> </w:t>
      </w:r>
      <w:r w:rsidR="00DF083E" w:rsidRPr="006A32C5">
        <w:rPr>
          <w:u w:val="single"/>
        </w:rPr>
        <w:t>optional</w:t>
      </w:r>
      <w:r w:rsidR="00DF083E" w:rsidRPr="00DF083E">
        <w:t xml:space="preserve"> requirement that </w:t>
      </w:r>
      <w:r w:rsidR="00DF083E">
        <w:t>the banking institution would need to meet</w:t>
      </w:r>
      <w:r w:rsidR="00A9474D">
        <w:t xml:space="preserve"> </w:t>
      </w:r>
      <w:r w:rsidR="00E301B0">
        <w:t>to be c</w:t>
      </w:r>
      <w:r w:rsidR="00DF083E" w:rsidRPr="00DF083E">
        <w:t>onsidered</w:t>
      </w:r>
      <w:r w:rsidR="00E301B0">
        <w:t xml:space="preserve"> for the award</w:t>
      </w:r>
      <w:r w:rsidR="00DF083E" w:rsidRPr="00DF083E">
        <w:t>.</w:t>
      </w:r>
      <w:r w:rsidR="0077683B">
        <w:t xml:space="preserve"> </w:t>
      </w:r>
      <w:r w:rsidR="00E301B0">
        <w:t>However, w</w:t>
      </w:r>
      <w:r w:rsidR="00DF083E">
        <w:rPr>
          <w:bCs/>
        </w:rPr>
        <w:t>ith ne</w:t>
      </w:r>
      <w:r w:rsidR="00E301B0">
        <w:rPr>
          <w:bCs/>
        </w:rPr>
        <w:t>w</w:t>
      </w:r>
      <w:r w:rsidR="00DF083E">
        <w:rPr>
          <w:bCs/>
        </w:rPr>
        <w:t xml:space="preserve">er technologies </w:t>
      </w:r>
      <w:r w:rsidR="00E301B0">
        <w:rPr>
          <w:bCs/>
        </w:rPr>
        <w:t xml:space="preserve">and advancements in banking now </w:t>
      </w:r>
      <w:r w:rsidR="00DF083E">
        <w:rPr>
          <w:bCs/>
        </w:rPr>
        <w:t>available, this language could be seen as an unnecessary restriction that unfairly limits competition.</w:t>
      </w:r>
      <w:r w:rsidR="00DA23C4" w:rsidRPr="00DF083E">
        <w:t xml:space="preserve"> Alternatively</w:t>
      </w:r>
      <w:r w:rsidR="00236FB3">
        <w:t xml:space="preserve">, </w:t>
      </w:r>
      <w:r w:rsidR="00E301B0">
        <w:t>or in addition</w:t>
      </w:r>
      <w:r w:rsidR="00236FB3">
        <w:t xml:space="preserve">, </w:t>
      </w:r>
      <w:r w:rsidR="00DA23C4" w:rsidRPr="00DF083E">
        <w:t xml:space="preserve">the PHA may want to include whether an offeror has a </w:t>
      </w:r>
      <w:r w:rsidR="004A72BB" w:rsidRPr="00DF083E">
        <w:t>branch (</w:t>
      </w:r>
      <w:r w:rsidR="00DA23C4" w:rsidRPr="00DF083E">
        <w:t>es) that are in close proximity to the PHA as part of the evaluation factor.</w:t>
      </w:r>
      <w:r w:rsidR="0077683B">
        <w:t xml:space="preserve"> </w:t>
      </w:r>
      <w:r w:rsidR="00E301B0">
        <w:t>The evaluation factors in this template includes the following language “</w:t>
      </w:r>
      <w:r w:rsidR="00E301B0">
        <w:rPr>
          <w:bCs/>
        </w:rPr>
        <w:t>Branch offices located near the PHA with hours of operations that allow for efficient and effective</w:t>
      </w:r>
      <w:r w:rsidR="0077683B">
        <w:rPr>
          <w:bCs/>
        </w:rPr>
        <w:t xml:space="preserve"> </w:t>
      </w:r>
      <w:r w:rsidR="00E301B0">
        <w:rPr>
          <w:bCs/>
        </w:rPr>
        <w:t>PHA banking responsibilities” so the PHA can take into consideration a bank’s proximity.</w:t>
      </w:r>
    </w:p>
    <w:p w14:paraId="3B2454D2" w14:textId="37AF1214" w:rsidR="0064042E" w:rsidRPr="00E502CC" w:rsidRDefault="009C12B6" w:rsidP="00D544A2">
      <w:pPr>
        <w:pStyle w:val="ListNumber"/>
      </w:pPr>
      <w:r w:rsidRPr="00E502CC">
        <w:rPr>
          <w:u w:val="single"/>
        </w:rPr>
        <w:t>Two-Step Solicitation Process</w:t>
      </w:r>
      <w:r w:rsidRPr="00E502CC">
        <w:t>.</w:t>
      </w:r>
      <w:r w:rsidR="0064042E" w:rsidRPr="00E502CC">
        <w:t xml:space="preserve"> </w:t>
      </w:r>
      <w:r w:rsidR="00811C81" w:rsidRPr="00E502CC">
        <w:t>The template provides a two-step process where the PHA asks banking institutions to indicate whether they intend to submit a bid.</w:t>
      </w:r>
      <w:r w:rsidR="0077683B">
        <w:t xml:space="preserve"> </w:t>
      </w:r>
      <w:r w:rsidR="00811C81" w:rsidRPr="00E502CC">
        <w:t>The two-step solicitation process serves two purposes</w:t>
      </w:r>
      <w:r w:rsidR="00C1177A" w:rsidRPr="00E502CC">
        <w:t>.</w:t>
      </w:r>
      <w:r w:rsidR="0077683B">
        <w:t xml:space="preserve"> </w:t>
      </w:r>
      <w:r w:rsidR="00C1177A" w:rsidRPr="00E502CC">
        <w:t>First, this process allows PHAs to determine</w:t>
      </w:r>
      <w:r w:rsidR="00667C73" w:rsidRPr="00E502CC">
        <w:t xml:space="preserve"> the </w:t>
      </w:r>
      <w:r w:rsidR="00C1177A" w:rsidRPr="00E502CC">
        <w:t>number of bids that the PHA may receive for the solicitation.</w:t>
      </w:r>
      <w:r w:rsidR="0077683B">
        <w:t xml:space="preserve"> </w:t>
      </w:r>
      <w:r w:rsidR="00C1177A" w:rsidRPr="00E502CC">
        <w:t xml:space="preserve">If there are not the requisite three bids, the PHA should conduct more market </w:t>
      </w:r>
      <w:r w:rsidR="00B30A33" w:rsidRPr="00E502CC">
        <w:t>outreach</w:t>
      </w:r>
      <w:r w:rsidR="00C1177A" w:rsidRPr="00E502CC">
        <w:t xml:space="preserve"> to solicit additional vendor interest.</w:t>
      </w:r>
      <w:r w:rsidR="0077683B">
        <w:t xml:space="preserve"> </w:t>
      </w:r>
      <w:r w:rsidR="00667C73" w:rsidRPr="00E502CC">
        <w:t>Second, the process allows PHAs to identify reasons(s) why the banking institution may not be interested in submitting a bid</w:t>
      </w:r>
      <w:r w:rsidR="0064042E" w:rsidRPr="00E502CC">
        <w:t>.</w:t>
      </w:r>
      <w:r w:rsidR="0077683B">
        <w:t xml:space="preserve"> </w:t>
      </w:r>
      <w:r w:rsidR="0064042E" w:rsidRPr="00E502CC">
        <w:t>For example,</w:t>
      </w:r>
      <w:r w:rsidR="00667C73" w:rsidRPr="00E502CC">
        <w:t xml:space="preserve"> the institution </w:t>
      </w:r>
      <w:r w:rsidR="00E502CC" w:rsidRPr="00E502CC">
        <w:t xml:space="preserve">does not plan to submit a bid because it </w:t>
      </w:r>
      <w:r w:rsidR="00667C73" w:rsidRPr="00E502CC">
        <w:t xml:space="preserve">cannot meet the requirements contained in HUD’s </w:t>
      </w:r>
      <w:r w:rsidR="00AE6454" w:rsidRPr="00E502CC">
        <w:t>General Depository Agreement</w:t>
      </w:r>
      <w:r w:rsidR="0064042E" w:rsidRPr="00E502CC">
        <w:t xml:space="preserve"> or </w:t>
      </w:r>
      <w:r w:rsidR="00AE6454" w:rsidRPr="00E502CC">
        <w:t xml:space="preserve">the banking institution cannot meet a key evaluation criteria such as convenience factor/banking services in close proximity to the PHA’s </w:t>
      </w:r>
      <w:r w:rsidR="00E502CC" w:rsidRPr="00E502CC">
        <w:t xml:space="preserve">main </w:t>
      </w:r>
      <w:r w:rsidR="00C2527C">
        <w:t xml:space="preserve">administration </w:t>
      </w:r>
      <w:r w:rsidR="00AE6454" w:rsidRPr="00E502CC">
        <w:t>office.</w:t>
      </w:r>
      <w:r w:rsidR="0077683B">
        <w:t xml:space="preserve"> </w:t>
      </w:r>
    </w:p>
    <w:p w14:paraId="5A3C896C" w14:textId="1D325B6D" w:rsidR="009C12B6" w:rsidRDefault="00AE6454" w:rsidP="00D544A2">
      <w:pPr>
        <w:pStyle w:val="BodyText"/>
        <w:ind w:left="720"/>
      </w:pPr>
      <w:r w:rsidRPr="00E502CC">
        <w:t>The PHA should ask the bank to indicate if they are/are not interested in bidding and the reason why.</w:t>
      </w:r>
      <w:r w:rsidR="0077683B">
        <w:t xml:space="preserve"> </w:t>
      </w:r>
      <w:r w:rsidRPr="00E502CC">
        <w:t xml:space="preserve">This will help inform on the PHA’s solicitation process </w:t>
      </w:r>
      <w:r w:rsidR="00C6517B" w:rsidRPr="00E502CC">
        <w:t xml:space="preserve">and provide information on potential revisions to the solicitation </w:t>
      </w:r>
      <w:r w:rsidRPr="00E502CC">
        <w:t>and also provides documentation that the PHA made a</w:t>
      </w:r>
      <w:r w:rsidR="00CF46F2" w:rsidRPr="00E502CC">
        <w:t xml:space="preserve"> sincere effort at performing market research and outreach, particularly in those instances when the PHAs are unable to obtain </w:t>
      </w:r>
      <w:r w:rsidR="00E22DFE">
        <w:t>three</w:t>
      </w:r>
      <w:r w:rsidR="007B5F89">
        <w:t xml:space="preserve"> (</w:t>
      </w:r>
      <w:r w:rsidR="00CF46F2" w:rsidRPr="00E502CC">
        <w:t>3</w:t>
      </w:r>
      <w:r w:rsidR="007B5F89">
        <w:t>)</w:t>
      </w:r>
      <w:r w:rsidR="00CF46F2" w:rsidRPr="00E502CC">
        <w:t xml:space="preserve"> bids.</w:t>
      </w:r>
      <w:r w:rsidR="0077683B">
        <w:t xml:space="preserve"> </w:t>
      </w:r>
      <w:r w:rsidR="0064042E" w:rsidRPr="00E502CC">
        <w:t>This documentation must be maintained by the PHA as part of the procurement records.</w:t>
      </w:r>
    </w:p>
    <w:p w14:paraId="02DCD6A3" w14:textId="5B7066CB" w:rsidR="00FC6D0C" w:rsidRPr="00FC6D0C" w:rsidRDefault="00FC6D0C" w:rsidP="00D544A2">
      <w:pPr>
        <w:pStyle w:val="ListNumber"/>
      </w:pPr>
      <w:r w:rsidRPr="00FC6D0C">
        <w:rPr>
          <w:u w:val="single"/>
        </w:rPr>
        <w:t>Awarding a Contract Under a Noncompetitive Strategy</w:t>
      </w:r>
      <w:r>
        <w:t xml:space="preserve">. </w:t>
      </w:r>
      <w:r w:rsidRPr="00FC6D0C">
        <w:t xml:space="preserve">Chapter 8 and 12 of the Procurement Handbook for Public Housing Agencies (HUD Handbook 7460.8 REV 2, dated 2/2007) provides guidance on </w:t>
      </w:r>
      <w:r w:rsidR="00FF2B1A">
        <w:t xml:space="preserve">the use of </w:t>
      </w:r>
      <w:r w:rsidRPr="00FC6D0C">
        <w:t>a noncompetitive procurement strategy.</w:t>
      </w:r>
      <w:r w:rsidR="0077683B">
        <w:t xml:space="preserve"> </w:t>
      </w:r>
      <w:r w:rsidRPr="00FC6D0C">
        <w:t>HUD’s definition of noncompetitive procurement includes when a PHA solicits offers from multiple sources but receives only one response or all other offerors</w:t>
      </w:r>
      <w:r w:rsidR="00795005">
        <w:t>’</w:t>
      </w:r>
      <w:r w:rsidRPr="00FC6D0C">
        <w:t xml:space="preserve"> response</w:t>
      </w:r>
      <w:r w:rsidR="0027417D">
        <w:t>s</w:t>
      </w:r>
      <w:r w:rsidRPr="00FC6D0C">
        <w:t xml:space="preserve"> are determined to be inadequate.</w:t>
      </w:r>
      <w:r w:rsidR="0077683B">
        <w:t xml:space="preserve"> </w:t>
      </w:r>
      <w:r w:rsidRPr="00FC6D0C">
        <w:t>This situation may occur when there is only one banking institution near the PHA</w:t>
      </w:r>
      <w:r w:rsidR="00180862">
        <w:t xml:space="preserve"> </w:t>
      </w:r>
      <w:r w:rsidRPr="00FC6D0C">
        <w:t xml:space="preserve">and other banking institutions have elected not </w:t>
      </w:r>
      <w:r w:rsidR="00795005">
        <w:t xml:space="preserve">to </w:t>
      </w:r>
      <w:r w:rsidR="00FF2B1A">
        <w:t xml:space="preserve">bid on a proposal </w:t>
      </w:r>
      <w:r w:rsidR="00180862">
        <w:t xml:space="preserve">that </w:t>
      </w:r>
      <w:r w:rsidRPr="00FC6D0C">
        <w:t>they consider unlikely to win.</w:t>
      </w:r>
      <w:r w:rsidR="0077683B">
        <w:t xml:space="preserve"> </w:t>
      </w:r>
    </w:p>
    <w:p w14:paraId="6D22DB8B" w14:textId="2B358CB0" w:rsidR="00FC6D0C" w:rsidRPr="009740EA" w:rsidRDefault="00FC6D0C" w:rsidP="00D544A2">
      <w:pPr>
        <w:pStyle w:val="BodyText"/>
        <w:ind w:left="720"/>
      </w:pPr>
      <w:r w:rsidRPr="009740EA">
        <w:t xml:space="preserve">If this </w:t>
      </w:r>
      <w:r w:rsidR="00180862">
        <w:t xml:space="preserve">situation </w:t>
      </w:r>
      <w:r w:rsidRPr="009740EA">
        <w:t>occurs, the PHA can still award the contract to the sole banking institution that bid.</w:t>
      </w:r>
      <w:r w:rsidR="0077683B">
        <w:t xml:space="preserve"> </w:t>
      </w:r>
      <w:r w:rsidRPr="009740EA">
        <w:t>However, the proposal must still be evaluated as the terms of the solicitation must still be meet. Technical and cost aspects of the proposal should still be negotiated. The banking institution must still be determined as a</w:t>
      </w:r>
      <w:r w:rsidR="0077683B">
        <w:t xml:space="preserve"> </w:t>
      </w:r>
      <w:r w:rsidRPr="009740EA">
        <w:t>responsible bidder at the time of award.</w:t>
      </w:r>
      <w:r w:rsidR="0077683B">
        <w:t xml:space="preserve"> </w:t>
      </w:r>
      <w:r w:rsidRPr="009740EA">
        <w:t>Because there is no price competition, a cost analysis is required, and the price proposed must be determined to be reasonable.</w:t>
      </w:r>
      <w:r w:rsidR="0077683B">
        <w:t xml:space="preserve"> </w:t>
      </w:r>
      <w:r w:rsidRPr="009740EA">
        <w:t>If all these requirements are met and the solicitation did not unfairly limit competition</w:t>
      </w:r>
      <w:r w:rsidR="00180862">
        <w:t xml:space="preserve">, </w:t>
      </w:r>
      <w:r w:rsidRPr="009740EA">
        <w:t xml:space="preserve">a contract can </w:t>
      </w:r>
      <w:r>
        <w:t xml:space="preserve">be </w:t>
      </w:r>
      <w:r w:rsidRPr="009740EA">
        <w:t>awarded.</w:t>
      </w:r>
    </w:p>
    <w:p w14:paraId="6D4D4367" w14:textId="45C61497" w:rsidR="00FC6D0C" w:rsidRPr="009740EA" w:rsidRDefault="00FC6D0C" w:rsidP="00D544A2">
      <w:pPr>
        <w:pStyle w:val="BodyText"/>
      </w:pPr>
      <w:r w:rsidRPr="009740EA">
        <w:lastRenderedPageBreak/>
        <w:t xml:space="preserve">In addition, the procurement file on this contract </w:t>
      </w:r>
      <w:r>
        <w:t>must</w:t>
      </w:r>
      <w:r w:rsidR="00180862">
        <w:t xml:space="preserve"> </w:t>
      </w:r>
      <w:r w:rsidRPr="009740EA">
        <w:t xml:space="preserve">contain documentation and written justification as to why the award was made using a noncompetitive procurement method. The justification </w:t>
      </w:r>
      <w:r w:rsidR="00180862">
        <w:t>must include the justification listed below.</w:t>
      </w:r>
    </w:p>
    <w:p w14:paraId="481FCA84" w14:textId="5B10BA1F" w:rsidR="00FC6D0C" w:rsidRPr="009740EA" w:rsidRDefault="00FC6D0C" w:rsidP="00D544A2">
      <w:pPr>
        <w:pStyle w:val="ListBullet"/>
      </w:pPr>
      <w:r w:rsidRPr="009740EA">
        <w:t>Description of the requirement</w:t>
      </w:r>
      <w:r w:rsidR="00180862">
        <w:t>.</w:t>
      </w:r>
    </w:p>
    <w:p w14:paraId="06A90CCA" w14:textId="2BC12C3A" w:rsidR="00FC6D0C" w:rsidRPr="009740EA" w:rsidRDefault="00FC6D0C" w:rsidP="00D544A2">
      <w:pPr>
        <w:pStyle w:val="ListBullet"/>
      </w:pPr>
      <w:r w:rsidRPr="009740EA">
        <w:t>History of prior purchases and their nature (competitive vs. noncompetitive)</w:t>
      </w:r>
      <w:r w:rsidR="00180862">
        <w:t>.</w:t>
      </w:r>
    </w:p>
    <w:p w14:paraId="1E5C44E7" w14:textId="582940A8" w:rsidR="00FC6D0C" w:rsidRPr="009740EA" w:rsidRDefault="00FC6D0C" w:rsidP="00D544A2">
      <w:pPr>
        <w:pStyle w:val="ListBullet"/>
      </w:pPr>
      <w:r w:rsidRPr="009740EA">
        <w:t>The specific exception in 24 CFR 85.36(d</w:t>
      </w:r>
      <w:r w:rsidR="004A72BB" w:rsidRPr="009740EA">
        <w:t>) (</w:t>
      </w:r>
      <w:r w:rsidRPr="009740EA">
        <w:t>4</w:t>
      </w:r>
      <w:r w:rsidR="004A72BB" w:rsidRPr="009740EA">
        <w:t>) (</w:t>
      </w:r>
      <w:r w:rsidRPr="009740EA">
        <w:t>i</w:t>
      </w:r>
      <w:r w:rsidR="004A72BB" w:rsidRPr="009740EA">
        <w:t>) (</w:t>
      </w:r>
      <w:r w:rsidRPr="009740EA">
        <w:t>A) through (D) which applies</w:t>
      </w:r>
      <w:r w:rsidR="00180862">
        <w:t>.</w:t>
      </w:r>
    </w:p>
    <w:p w14:paraId="54CC0924" w14:textId="6E02E8B5" w:rsidR="00FC6D0C" w:rsidRPr="009740EA" w:rsidRDefault="00FC6D0C" w:rsidP="00D544A2">
      <w:pPr>
        <w:pStyle w:val="ListBullet"/>
      </w:pPr>
      <w:r w:rsidRPr="009740EA">
        <w:t>Statement as to the unique circumstances that require award by noncompetitive proposals</w:t>
      </w:r>
      <w:r w:rsidR="00180862">
        <w:t>.</w:t>
      </w:r>
    </w:p>
    <w:p w14:paraId="32877EE6" w14:textId="00A64A83" w:rsidR="00FC6D0C" w:rsidRPr="009740EA" w:rsidRDefault="00FC6D0C" w:rsidP="00D544A2">
      <w:pPr>
        <w:pStyle w:val="ListBullet"/>
      </w:pPr>
      <w:r w:rsidRPr="009740EA">
        <w:t>Description of the efforts made to find competitive sources, e.g., advertisement in trade journals or local publications, phone calls to local suppliers, issuance of a written solicitation, etc</w:t>
      </w:r>
      <w:r w:rsidR="00180862">
        <w:t>.</w:t>
      </w:r>
    </w:p>
    <w:p w14:paraId="131C08B6" w14:textId="06854681" w:rsidR="00FC6D0C" w:rsidRPr="009740EA" w:rsidRDefault="00FC6D0C" w:rsidP="00D544A2">
      <w:pPr>
        <w:pStyle w:val="ListBullet"/>
      </w:pPr>
      <w:r w:rsidRPr="009740EA">
        <w:t>Statement as to efforts that will be taken in the future to promote competition for the requirement</w:t>
      </w:r>
      <w:r w:rsidR="00180862">
        <w:t>.</w:t>
      </w:r>
    </w:p>
    <w:p w14:paraId="3586E8B6" w14:textId="77777777" w:rsidR="00FC6D0C" w:rsidRPr="009740EA" w:rsidRDefault="00FC6D0C" w:rsidP="00D544A2">
      <w:pPr>
        <w:pStyle w:val="ListBullet"/>
      </w:pPr>
      <w:r w:rsidRPr="009740EA">
        <w:t>Signature of the Contracting Officer and any higher approving official as required by the PHA’s policy.</w:t>
      </w:r>
    </w:p>
    <w:p w14:paraId="139A699C" w14:textId="756C9732" w:rsidR="00FC6D0C" w:rsidRPr="009740EA" w:rsidRDefault="00FC6D0C" w:rsidP="00D544A2">
      <w:pPr>
        <w:pStyle w:val="BodyText"/>
      </w:pPr>
      <w:r w:rsidRPr="009740EA">
        <w:t>Finally, if the price of the noncompetitive procurement exceeds the small purchase threshold, the PHA must</w:t>
      </w:r>
      <w:r w:rsidR="00180862">
        <w:t xml:space="preserve"> obtain </w:t>
      </w:r>
      <w:r w:rsidRPr="009740EA">
        <w:t>HUD’s approval prior to award.</w:t>
      </w:r>
    </w:p>
    <w:p w14:paraId="2B770527" w14:textId="20F3C534" w:rsidR="00953251" w:rsidRDefault="00953251" w:rsidP="00D544A2">
      <w:pPr>
        <w:pStyle w:val="BodyText"/>
      </w:pPr>
      <w:r>
        <w:t xml:space="preserve">HUD is providing this document which will help PHAs issue a solicitation for </w:t>
      </w:r>
      <w:r w:rsidR="0064042E">
        <w:t xml:space="preserve">banking </w:t>
      </w:r>
      <w:r>
        <w:t>services that is compliant with HUD</w:t>
      </w:r>
      <w:r w:rsidR="00C735AF">
        <w:t xml:space="preserve">’s </w:t>
      </w:r>
      <w:r>
        <w:t>requirements.</w:t>
      </w:r>
      <w:r w:rsidR="0077683B">
        <w:t xml:space="preserve"> </w:t>
      </w:r>
      <w:r w:rsidR="00C735AF">
        <w:t>This procurement template is provided because of the PHA</w:t>
      </w:r>
      <w:r w:rsidR="00E502CC">
        <w:t>’</w:t>
      </w:r>
      <w:r w:rsidR="00C735AF">
        <w:t xml:space="preserve">s need </w:t>
      </w:r>
      <w:r w:rsidR="00981E4B">
        <w:t xml:space="preserve">for </w:t>
      </w:r>
      <w:r w:rsidR="00C735AF">
        <w:t xml:space="preserve">and </w:t>
      </w:r>
      <w:r w:rsidR="0064042E">
        <w:t>HUD’s requirements for</w:t>
      </w:r>
      <w:r w:rsidR="0064042E" w:rsidRPr="0064042E">
        <w:t xml:space="preserve"> </w:t>
      </w:r>
      <w:r w:rsidR="0064042E" w:rsidRPr="003007C3">
        <w:t xml:space="preserve">cash management, banking services, and </w:t>
      </w:r>
      <w:r w:rsidR="0064042E">
        <w:t xml:space="preserve">the </w:t>
      </w:r>
      <w:r w:rsidR="0064042E" w:rsidRPr="003007C3">
        <w:t>approved investment instruments for deposits of program funds</w:t>
      </w:r>
      <w:r w:rsidR="0064042E">
        <w:t>.</w:t>
      </w:r>
      <w:r w:rsidR="0077683B">
        <w:t xml:space="preserve"> </w:t>
      </w:r>
      <w:r>
        <w:t>The use of this document is not required</w:t>
      </w:r>
      <w:r w:rsidR="00C735AF">
        <w:t xml:space="preserve"> and is intended </w:t>
      </w:r>
      <w:r w:rsidR="00981E4B">
        <w:t xml:space="preserve">to aid PHAs in successfully awarding a contract for </w:t>
      </w:r>
      <w:r w:rsidR="0064042E">
        <w:t xml:space="preserve">banking </w:t>
      </w:r>
      <w:r w:rsidR="00981E4B">
        <w:t>services in a timely and compliant manner</w:t>
      </w:r>
      <w:r w:rsidR="00B71B7E">
        <w:t>.</w:t>
      </w:r>
      <w:r w:rsidR="0077683B">
        <w:t xml:space="preserve"> </w:t>
      </w:r>
      <w:r>
        <w:t xml:space="preserve">The document </w:t>
      </w:r>
      <w:r w:rsidR="00C735AF">
        <w:t xml:space="preserve">is intended to </w:t>
      </w:r>
      <w:r>
        <w:t>provide best practices used by other PHAs and highlight many of HUD</w:t>
      </w:r>
      <w:r w:rsidR="00C735AF">
        <w:t xml:space="preserve">’s </w:t>
      </w:r>
      <w:r w:rsidR="00981E4B">
        <w:t xml:space="preserve">procurement </w:t>
      </w:r>
      <w:r>
        <w:t>requirements.</w:t>
      </w:r>
    </w:p>
    <w:p w14:paraId="6F230F85" w14:textId="5372A8A4" w:rsidR="00D544A2" w:rsidRDefault="00953251" w:rsidP="00D544A2">
      <w:pPr>
        <w:pStyle w:val="BodyText"/>
      </w:pPr>
      <w:r>
        <w:t xml:space="preserve">The next two sections further describe the organization of this document and items to consider when developing a request for proposal (RFP) for </w:t>
      </w:r>
      <w:r w:rsidR="00365B78">
        <w:t xml:space="preserve">banking and investment </w:t>
      </w:r>
      <w:r>
        <w:t>services.</w:t>
      </w:r>
      <w:r w:rsidR="0077683B">
        <w:t xml:space="preserve"> </w:t>
      </w:r>
      <w:r>
        <w:t>The remainder of the document</w:t>
      </w:r>
      <w:r w:rsidR="00E502CC">
        <w:t xml:space="preserve"> </w:t>
      </w:r>
      <w:r>
        <w:t xml:space="preserve">provides sample RFP language and instructions. </w:t>
      </w:r>
    </w:p>
    <w:p w14:paraId="4220D159" w14:textId="77777777" w:rsidR="00D544A2" w:rsidRDefault="00D544A2">
      <w:pPr>
        <w:spacing w:after="200"/>
        <w:jc w:val="left"/>
        <w:rPr>
          <w:rFonts w:ascii="Times New Roman" w:eastAsia="Times New Roman" w:hAnsi="Times New Roman" w:cs="Times New Roman"/>
          <w:color w:val="000000"/>
          <w:szCs w:val="20"/>
        </w:rPr>
      </w:pPr>
      <w:r>
        <w:br w:type="page"/>
      </w:r>
    </w:p>
    <w:p w14:paraId="0409D8F0" w14:textId="0E816C3A" w:rsidR="0064309D" w:rsidRDefault="000D0CB5" w:rsidP="00D544A2">
      <w:pPr>
        <w:pStyle w:val="Heading2"/>
      </w:pPr>
      <w:r>
        <w:lastRenderedPageBreak/>
        <w:t>ORGANIZATION OF DOCUMENT</w:t>
      </w:r>
    </w:p>
    <w:p w14:paraId="7234B232" w14:textId="622991B1" w:rsidR="0010049E" w:rsidRDefault="00C701A5" w:rsidP="00D544A2">
      <w:pPr>
        <w:pStyle w:val="BodyText"/>
      </w:pPr>
      <w:r>
        <w:t xml:space="preserve">The remainder of this document provides PHAs with a framework and sample language to issue a RFP for </w:t>
      </w:r>
      <w:r w:rsidR="00D05124">
        <w:t xml:space="preserve">banking </w:t>
      </w:r>
      <w:r w:rsidR="00F225C8">
        <w:t xml:space="preserve">and investment </w:t>
      </w:r>
      <w:r>
        <w:t>services.</w:t>
      </w:r>
      <w:r w:rsidR="0077683B">
        <w:t xml:space="preserve"> </w:t>
      </w:r>
      <w:r>
        <w:t>HUD</w:t>
      </w:r>
      <w:r w:rsidR="005B6263">
        <w:t xml:space="preserve"> </w:t>
      </w:r>
      <w:r w:rsidR="000D0CB5">
        <w:t xml:space="preserve">requires that a PHA’s RFP </w:t>
      </w:r>
      <w:r w:rsidR="00B81035">
        <w:t>be</w:t>
      </w:r>
      <w:r w:rsidR="000D0CB5">
        <w:t xml:space="preserve"> comp</w:t>
      </w:r>
      <w:r w:rsidR="0010049E">
        <w:t>liant</w:t>
      </w:r>
      <w:r w:rsidR="000D0CB5">
        <w:t xml:space="preserve"> with </w:t>
      </w:r>
      <w:r w:rsidR="0010049E">
        <w:t>procurement</w:t>
      </w:r>
      <w:r w:rsidR="000D0CB5">
        <w:t xml:space="preserve"> </w:t>
      </w:r>
      <w:r w:rsidR="0010049E">
        <w:t>laws, regulations and guidance, including the PHA</w:t>
      </w:r>
      <w:r>
        <w:t>’s</w:t>
      </w:r>
      <w:r w:rsidR="0037124C">
        <w:t xml:space="preserve"> </w:t>
      </w:r>
      <w:r w:rsidR="0010049E">
        <w:t>policies.</w:t>
      </w:r>
      <w:r w:rsidR="0077683B">
        <w:t xml:space="preserve"> </w:t>
      </w:r>
      <w:r w:rsidR="005B6263">
        <w:t>HUD does not specify a certain format for a RFP.</w:t>
      </w:r>
      <w:r w:rsidR="0077683B">
        <w:t xml:space="preserve"> </w:t>
      </w:r>
      <w:r>
        <w:t xml:space="preserve">Therefore, the actual organization, scope of services and detail included in a solicitation for </w:t>
      </w:r>
      <w:r w:rsidR="00D05124">
        <w:t xml:space="preserve">banking </w:t>
      </w:r>
      <w:r w:rsidR="00F225C8">
        <w:t xml:space="preserve">and investment </w:t>
      </w:r>
      <w:r w:rsidR="00D05124">
        <w:t xml:space="preserve">services </w:t>
      </w:r>
      <w:r>
        <w:t>varies widely from PHA to PHA.</w:t>
      </w:r>
      <w:r w:rsidR="0077683B">
        <w:t xml:space="preserve"> </w:t>
      </w:r>
      <w:r w:rsidR="000D0CB5">
        <w:t>Most PHAs</w:t>
      </w:r>
      <w:r>
        <w:t>’</w:t>
      </w:r>
      <w:r w:rsidR="000D0CB5">
        <w:t xml:space="preserve"> RFP</w:t>
      </w:r>
      <w:r w:rsidR="00B81035">
        <w:t>s</w:t>
      </w:r>
      <w:r w:rsidR="000D0CB5">
        <w:t xml:space="preserve"> </w:t>
      </w:r>
      <w:r w:rsidR="0010049E">
        <w:t xml:space="preserve">are unique to that PHA, as PHAs have preference in the order and </w:t>
      </w:r>
      <w:r w:rsidR="0037124C">
        <w:t xml:space="preserve">manner </w:t>
      </w:r>
      <w:r w:rsidR="0010049E">
        <w:t>solicitation information</w:t>
      </w:r>
      <w:r w:rsidR="0053559D">
        <w:t xml:space="preserve"> </w:t>
      </w:r>
      <w:r w:rsidR="0010049E">
        <w:t xml:space="preserve">is presented in their </w:t>
      </w:r>
      <w:r w:rsidR="00981E4B">
        <w:t>procurement actions.</w:t>
      </w:r>
      <w:r w:rsidR="0077683B">
        <w:t xml:space="preserve"> </w:t>
      </w:r>
      <w:r w:rsidR="0010049E">
        <w:t>Also, many PHAs may have additional contract clauses, templates</w:t>
      </w:r>
      <w:r w:rsidR="0053559D">
        <w:t xml:space="preserve"> </w:t>
      </w:r>
      <w:r w:rsidR="0010049E">
        <w:t>or forms that they want t</w:t>
      </w:r>
      <w:r w:rsidR="0053559D">
        <w:t>o</w:t>
      </w:r>
      <w:r w:rsidR="0010049E">
        <w:t xml:space="preserve"> include as part of the award </w:t>
      </w:r>
      <w:r w:rsidR="00981E4B">
        <w:t xml:space="preserve">process </w:t>
      </w:r>
      <w:r w:rsidR="0010049E">
        <w:t>and contract that are not required by HUD.</w:t>
      </w:r>
      <w:r w:rsidR="0077683B">
        <w:t xml:space="preserve"> </w:t>
      </w:r>
      <w:r w:rsidR="0053559D">
        <w:t xml:space="preserve">PHAs should review </w:t>
      </w:r>
      <w:r w:rsidR="005B6263">
        <w:t>their RFP model and incorporate</w:t>
      </w:r>
      <w:r w:rsidR="0077683B">
        <w:t xml:space="preserve"> </w:t>
      </w:r>
      <w:r w:rsidR="005B6263">
        <w:t>the information provided in this sample procurement template, as appropriate.</w:t>
      </w:r>
    </w:p>
    <w:p w14:paraId="56B7ED9B" w14:textId="0F4FCD61" w:rsidR="0010191D" w:rsidRDefault="00E61F37" w:rsidP="00D544A2">
      <w:pPr>
        <w:pStyle w:val="BodyText"/>
      </w:pPr>
      <w:r>
        <w:t xml:space="preserve">The table below identifies </w:t>
      </w:r>
      <w:r w:rsidR="00DA6FC1" w:rsidRPr="00DA6FC1">
        <w:t>eleven</w:t>
      </w:r>
      <w:r w:rsidRPr="00DA6FC1">
        <w:t xml:space="preserve"> </w:t>
      </w:r>
      <w:r w:rsidR="00D84F41" w:rsidRPr="00DA6FC1">
        <w:t>(1</w:t>
      </w:r>
      <w:r w:rsidR="00DA6FC1" w:rsidRPr="00DA6FC1">
        <w:t>1</w:t>
      </w:r>
      <w:r w:rsidR="00D84F41" w:rsidRPr="00DA6FC1">
        <w:t>)</w:t>
      </w:r>
      <w:r w:rsidR="00D84F41">
        <w:t xml:space="preserve"> </w:t>
      </w:r>
      <w:r>
        <w:t xml:space="preserve">common sections of </w:t>
      </w:r>
      <w:r w:rsidR="007258C9">
        <w:t xml:space="preserve">a </w:t>
      </w:r>
      <w:r w:rsidR="0010049E">
        <w:t>RFP f</w:t>
      </w:r>
      <w:r>
        <w:t xml:space="preserve">or </w:t>
      </w:r>
      <w:r w:rsidR="00D05124">
        <w:t xml:space="preserve">banking </w:t>
      </w:r>
      <w:r w:rsidR="00F225C8">
        <w:t xml:space="preserve">and investment </w:t>
      </w:r>
      <w:r>
        <w:t>services</w:t>
      </w:r>
      <w:r w:rsidR="007258C9">
        <w:t xml:space="preserve"> that should be included in the </w:t>
      </w:r>
      <w:r w:rsidR="0010049E">
        <w:t xml:space="preserve">solicitation </w:t>
      </w:r>
      <w:r w:rsidR="007258C9">
        <w:t xml:space="preserve">package </w:t>
      </w:r>
      <w:r>
        <w:t xml:space="preserve">and </w:t>
      </w:r>
      <w:r w:rsidR="0010049E">
        <w:t>the order in which they typically appear.</w:t>
      </w:r>
      <w:r w:rsidR="0077683B">
        <w:t xml:space="preserve"> </w:t>
      </w:r>
      <w:r w:rsidR="0010049E">
        <w:t xml:space="preserve">The table also </w:t>
      </w:r>
      <w:r>
        <w:t xml:space="preserve">briefly describes </w:t>
      </w:r>
      <w:r w:rsidR="00CB628F">
        <w:t xml:space="preserve">the </w:t>
      </w:r>
      <w:r>
        <w:t xml:space="preserve">information </w:t>
      </w:r>
      <w:r w:rsidR="00CB628F">
        <w:t xml:space="preserve">that </w:t>
      </w:r>
      <w:r>
        <w:t xml:space="preserve">is </w:t>
      </w:r>
      <w:r w:rsidR="007258C9">
        <w:t xml:space="preserve">normally </w:t>
      </w:r>
      <w:r>
        <w:t xml:space="preserve">provided </w:t>
      </w:r>
      <w:r w:rsidR="007258C9">
        <w:t xml:space="preserve">in </w:t>
      </w:r>
      <w:r>
        <w:t>each section.</w:t>
      </w:r>
      <w:r w:rsidR="0077683B">
        <w:t xml:space="preserve"> </w:t>
      </w:r>
      <w:r w:rsidR="007258C9">
        <w:t>The column “Sample Provided” in the table below indicates</w:t>
      </w:r>
      <w:r w:rsidR="00CB628F">
        <w:t xml:space="preserve"> whether </w:t>
      </w:r>
      <w:r w:rsidR="007258C9">
        <w:t xml:space="preserve">sample language that a PHA may modify and include in their own solicitation </w:t>
      </w:r>
      <w:r w:rsidR="00981E4B">
        <w:t>is included in this document</w:t>
      </w:r>
      <w:r w:rsidR="00837211">
        <w:t>.</w:t>
      </w:r>
    </w:p>
    <w:tbl>
      <w:tblPr>
        <w:tblStyle w:val="TableGrid"/>
        <w:tblW w:w="0" w:type="auto"/>
        <w:tblLook w:val="04A0" w:firstRow="1" w:lastRow="0" w:firstColumn="1" w:lastColumn="0" w:noHBand="0" w:noVBand="1"/>
        <w:tblDescription w:val="A table lists the ten sections of an RFP for banking and investment services that should be included in a Solicitation Package, describes the section, and notes if a sample is provided in the document. &#10;Item 1 is Cover and Table of Contents, and is described: Each solicitation package normally will have a cover page, which provides basic information. The basic information typically includes the PHA’s name, address, contact information, date of issuance, proposal number and title, such as “Request for Proposal – Banking and Investment Services”. Many PHAs also include a table of contents that list the major sections of the procurement package and the respective page number. A sample is not provided. &#10;Item 2 is Introduction and Current Banking Services and is described: This section of the procurement package provides summary information about the PHA, general information about the scope of services requested, and the proposal due date. A sample is provided. &#10;Item 3 is Current Banking Services and is described: This section provides an example of the number and type of banking accounts that most PHAs have and is to be used for illustration. A sample is provided.&#10;Item 4 is Agency’s Reservation of Rights and is described: This section highlights and describes certain rights maintained by the Agency in association with the RFP process and upon contract award. A sample is provided.&#10;Item 5 is Scope of Services and is described: This section describes the scope of services that the banking institution will perform for the agency. The sample provides the typical banking and investment services that are provided as well as other optional services. A sample is provided.&#10;Item 6 is Instructions to Offerors and is described: This section provides general instructions on how a proposal must be submitted and the due date for submission of questions on the proposal and the proposal due date. A sample is provided.&#10;Item 7 is Proposal Format and is described: This section provides information on the procurement strategy used for this RFP (i.e., best value) and instructions to the offeror on the information to be submitted and how the proposal must be organized. This section also provides information on the HUD-required forms and other PHA-required information that must be submitted with the proposal (see sections 10 &amp; 11).  A sample is provided.&#10;Item 8 is Bank Fee Proposal (Price Proposal Template) and is described: This section provides a sample bank fee proposal template that the Agency can require all offerors to utilize when submitting the proposal. A sample is provided.&#10;Item 9 is Evaluation Criteria and is described: This section provides the factors and associated weights that would be used to evaluate each proposal and describes the contract award process. A sample is provided.&#10;Item 10 is HUD Mandatory Contract Provisions. The PHA is required by HUD to include with the solicitation mandatory contract provisions when procuring non-construction services and specifically, banking and investment services. HUD has made these contract provisions available via forms that can be downloaded from HUD’s website. This section provides information on the mandatory contract provisions and how the PHA should include them in the solicitation. A sample is provided.&#10;Item 11 is PHA-Required Contract Provisions and is described: This section of the solicitation would include other contract provisions, affidavits, or statements that may be required by the PHA or State law but are not required by HUD. A sample is not provided."/>
      </w:tblPr>
      <w:tblGrid>
        <w:gridCol w:w="715"/>
        <w:gridCol w:w="7560"/>
        <w:gridCol w:w="1075"/>
      </w:tblGrid>
      <w:tr w:rsidR="0010191D" w:rsidRPr="00D544A2" w14:paraId="38094118" w14:textId="77777777" w:rsidTr="00A36D67">
        <w:trPr>
          <w:tblHeader/>
        </w:trPr>
        <w:tc>
          <w:tcPr>
            <w:tcW w:w="715" w:type="dxa"/>
            <w:vAlign w:val="bottom"/>
          </w:tcPr>
          <w:p w14:paraId="3B7EE7DC" w14:textId="23C4C8B6" w:rsidR="0010191D" w:rsidRPr="00D544A2" w:rsidRDefault="0010191D" w:rsidP="00D544A2">
            <w:pPr>
              <w:pStyle w:val="NoSpacing"/>
              <w:jc w:val="center"/>
              <w:rPr>
                <w:rFonts w:ascii="Times New Roman" w:hAnsi="Times New Roman" w:cs="Times New Roman"/>
                <w:b/>
                <w:sz w:val="20"/>
                <w:szCs w:val="20"/>
              </w:rPr>
            </w:pPr>
            <w:r w:rsidRPr="00D544A2">
              <w:rPr>
                <w:rFonts w:ascii="Times New Roman" w:hAnsi="Times New Roman" w:cs="Times New Roman"/>
                <w:b/>
                <w:sz w:val="20"/>
                <w:szCs w:val="20"/>
              </w:rPr>
              <w:t>#</w:t>
            </w:r>
          </w:p>
        </w:tc>
        <w:tc>
          <w:tcPr>
            <w:tcW w:w="7560" w:type="dxa"/>
            <w:vAlign w:val="bottom"/>
          </w:tcPr>
          <w:p w14:paraId="0E91C648" w14:textId="0FBED21D" w:rsidR="0010191D" w:rsidRPr="00D544A2" w:rsidRDefault="001F50EB" w:rsidP="00D544A2">
            <w:pPr>
              <w:pStyle w:val="NoSpacing"/>
              <w:jc w:val="center"/>
              <w:rPr>
                <w:rFonts w:ascii="Times New Roman" w:hAnsi="Times New Roman" w:cs="Times New Roman"/>
                <w:b/>
                <w:sz w:val="20"/>
                <w:szCs w:val="20"/>
              </w:rPr>
            </w:pPr>
            <w:r w:rsidRPr="00D544A2">
              <w:rPr>
                <w:rFonts w:ascii="Times New Roman" w:hAnsi="Times New Roman" w:cs="Times New Roman"/>
                <w:b/>
                <w:sz w:val="20"/>
                <w:szCs w:val="20"/>
              </w:rPr>
              <w:t>Soli</w:t>
            </w:r>
            <w:r w:rsidR="00CB628F" w:rsidRPr="00D544A2">
              <w:rPr>
                <w:rFonts w:ascii="Times New Roman" w:hAnsi="Times New Roman" w:cs="Times New Roman"/>
                <w:b/>
                <w:sz w:val="20"/>
                <w:szCs w:val="20"/>
              </w:rPr>
              <w:t>citation</w:t>
            </w:r>
            <w:r w:rsidR="00647A9B" w:rsidRPr="00D544A2">
              <w:rPr>
                <w:rFonts w:ascii="Times New Roman" w:hAnsi="Times New Roman" w:cs="Times New Roman"/>
                <w:b/>
                <w:sz w:val="20"/>
                <w:szCs w:val="20"/>
              </w:rPr>
              <w:t xml:space="preserve"> Package</w:t>
            </w:r>
          </w:p>
        </w:tc>
        <w:tc>
          <w:tcPr>
            <w:tcW w:w="1075" w:type="dxa"/>
            <w:vAlign w:val="bottom"/>
          </w:tcPr>
          <w:p w14:paraId="09706617" w14:textId="24AA7BCB" w:rsidR="0010191D" w:rsidRPr="00D544A2" w:rsidRDefault="0010191D" w:rsidP="00D544A2">
            <w:pPr>
              <w:pStyle w:val="NoSpacing"/>
              <w:jc w:val="center"/>
              <w:rPr>
                <w:rFonts w:ascii="Times New Roman" w:hAnsi="Times New Roman" w:cs="Times New Roman"/>
                <w:b/>
                <w:sz w:val="20"/>
                <w:szCs w:val="20"/>
              </w:rPr>
            </w:pPr>
            <w:r w:rsidRPr="00D544A2">
              <w:rPr>
                <w:rFonts w:ascii="Times New Roman" w:hAnsi="Times New Roman" w:cs="Times New Roman"/>
                <w:b/>
                <w:sz w:val="20"/>
                <w:szCs w:val="20"/>
              </w:rPr>
              <w:t>Sample Provided</w:t>
            </w:r>
          </w:p>
        </w:tc>
      </w:tr>
      <w:tr w:rsidR="0010191D" w:rsidRPr="00D544A2" w14:paraId="06073AE9" w14:textId="77777777" w:rsidTr="00D84F41">
        <w:tc>
          <w:tcPr>
            <w:tcW w:w="715" w:type="dxa"/>
          </w:tcPr>
          <w:p w14:paraId="56130D29" w14:textId="4F54A9FC" w:rsidR="0010191D" w:rsidRPr="00D544A2" w:rsidRDefault="0010191D"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1</w:t>
            </w:r>
          </w:p>
        </w:tc>
        <w:tc>
          <w:tcPr>
            <w:tcW w:w="7560" w:type="dxa"/>
            <w:vAlign w:val="center"/>
          </w:tcPr>
          <w:p w14:paraId="33ECB6C3" w14:textId="6260ED98" w:rsidR="0010191D" w:rsidRPr="00D544A2" w:rsidRDefault="0010191D" w:rsidP="00D544A2">
            <w:pPr>
              <w:pStyle w:val="NoSpacing"/>
              <w:rPr>
                <w:rFonts w:ascii="Times New Roman" w:hAnsi="Times New Roman" w:cs="Times New Roman"/>
                <w:sz w:val="20"/>
                <w:szCs w:val="20"/>
              </w:rPr>
            </w:pPr>
            <w:r w:rsidRPr="00D544A2">
              <w:rPr>
                <w:rFonts w:ascii="Times New Roman" w:hAnsi="Times New Roman" w:cs="Times New Roman"/>
                <w:b/>
                <w:sz w:val="20"/>
                <w:szCs w:val="20"/>
              </w:rPr>
              <w:t>Cover Page &amp; Table of Contents</w:t>
            </w:r>
            <w:r w:rsidRPr="00D544A2">
              <w:rPr>
                <w:rFonts w:ascii="Times New Roman" w:hAnsi="Times New Roman" w:cs="Times New Roman"/>
                <w:sz w:val="20"/>
                <w:szCs w:val="20"/>
              </w:rPr>
              <w:t>.</w:t>
            </w:r>
            <w:r w:rsidR="005B1282" w:rsidRPr="00D544A2">
              <w:rPr>
                <w:rFonts w:ascii="Times New Roman" w:hAnsi="Times New Roman" w:cs="Times New Roman"/>
                <w:sz w:val="20"/>
                <w:szCs w:val="20"/>
              </w:rPr>
              <w:t xml:space="preserve"> </w:t>
            </w:r>
            <w:r w:rsidRPr="00D544A2">
              <w:rPr>
                <w:rFonts w:ascii="Times New Roman" w:hAnsi="Times New Roman" w:cs="Times New Roman"/>
                <w:sz w:val="20"/>
                <w:szCs w:val="20"/>
              </w:rPr>
              <w:t xml:space="preserve">Each </w:t>
            </w:r>
            <w:r w:rsidR="00E61F37" w:rsidRPr="00D544A2">
              <w:rPr>
                <w:rFonts w:ascii="Times New Roman" w:hAnsi="Times New Roman" w:cs="Times New Roman"/>
                <w:sz w:val="20"/>
                <w:szCs w:val="20"/>
              </w:rPr>
              <w:t xml:space="preserve">solicitation </w:t>
            </w:r>
            <w:r w:rsidRPr="00D544A2">
              <w:rPr>
                <w:rFonts w:ascii="Times New Roman" w:hAnsi="Times New Roman" w:cs="Times New Roman"/>
                <w:sz w:val="20"/>
                <w:szCs w:val="20"/>
              </w:rPr>
              <w:t>package normally will have a cover page, which provides basic information.</w:t>
            </w:r>
            <w:r w:rsidR="0077683B">
              <w:rPr>
                <w:rFonts w:ascii="Times New Roman" w:hAnsi="Times New Roman" w:cs="Times New Roman"/>
                <w:sz w:val="20"/>
                <w:szCs w:val="20"/>
              </w:rPr>
              <w:t xml:space="preserve"> </w:t>
            </w:r>
            <w:r w:rsidRPr="00D544A2">
              <w:rPr>
                <w:rFonts w:ascii="Times New Roman" w:hAnsi="Times New Roman" w:cs="Times New Roman"/>
                <w:sz w:val="20"/>
                <w:szCs w:val="20"/>
              </w:rPr>
              <w:t>The basic information typically includes the PHA’s name, address, contact information, date of issuance, proposal number and title, such as “</w:t>
            </w:r>
            <w:r w:rsidR="00647A9B" w:rsidRPr="00D544A2">
              <w:rPr>
                <w:rFonts w:ascii="Times New Roman" w:hAnsi="Times New Roman" w:cs="Times New Roman"/>
                <w:sz w:val="20"/>
                <w:szCs w:val="20"/>
              </w:rPr>
              <w:t>R</w:t>
            </w:r>
            <w:r w:rsidRPr="00D544A2">
              <w:rPr>
                <w:rFonts w:ascii="Times New Roman" w:hAnsi="Times New Roman" w:cs="Times New Roman"/>
                <w:sz w:val="20"/>
                <w:szCs w:val="20"/>
              </w:rPr>
              <w:t>equest for Prop</w:t>
            </w:r>
            <w:r w:rsidR="00647A9B" w:rsidRPr="00D544A2">
              <w:rPr>
                <w:rFonts w:ascii="Times New Roman" w:hAnsi="Times New Roman" w:cs="Times New Roman"/>
                <w:sz w:val="20"/>
                <w:szCs w:val="20"/>
              </w:rPr>
              <w:t>o</w:t>
            </w:r>
            <w:r w:rsidRPr="00D544A2">
              <w:rPr>
                <w:rFonts w:ascii="Times New Roman" w:hAnsi="Times New Roman" w:cs="Times New Roman"/>
                <w:sz w:val="20"/>
                <w:szCs w:val="20"/>
              </w:rPr>
              <w:t>sal</w:t>
            </w:r>
            <w:r w:rsidR="00E352CB" w:rsidRPr="00D544A2">
              <w:rPr>
                <w:rFonts w:ascii="Times New Roman" w:hAnsi="Times New Roman" w:cs="Times New Roman"/>
                <w:sz w:val="20"/>
                <w:szCs w:val="20"/>
              </w:rPr>
              <w:t xml:space="preserve"> – Banking and Investment Services</w:t>
            </w:r>
            <w:r w:rsidR="00647A9B" w:rsidRPr="00D544A2">
              <w:rPr>
                <w:rFonts w:ascii="Times New Roman" w:hAnsi="Times New Roman" w:cs="Times New Roman"/>
                <w:sz w:val="20"/>
                <w:szCs w:val="20"/>
              </w:rPr>
              <w:t>”.</w:t>
            </w:r>
            <w:r w:rsidR="0077683B">
              <w:rPr>
                <w:rFonts w:ascii="Times New Roman" w:hAnsi="Times New Roman" w:cs="Times New Roman"/>
                <w:sz w:val="20"/>
                <w:szCs w:val="20"/>
              </w:rPr>
              <w:t xml:space="preserve"> </w:t>
            </w:r>
            <w:r w:rsidR="00647A9B" w:rsidRPr="00D544A2">
              <w:rPr>
                <w:rFonts w:ascii="Times New Roman" w:hAnsi="Times New Roman" w:cs="Times New Roman"/>
                <w:sz w:val="20"/>
                <w:szCs w:val="20"/>
              </w:rPr>
              <w:t>Many PHAs also include a table of contents</w:t>
            </w:r>
            <w:r w:rsidR="00514AFE" w:rsidRPr="00D544A2">
              <w:rPr>
                <w:rFonts w:ascii="Times New Roman" w:hAnsi="Times New Roman" w:cs="Times New Roman"/>
                <w:sz w:val="20"/>
                <w:szCs w:val="20"/>
              </w:rPr>
              <w:t xml:space="preserve"> </w:t>
            </w:r>
            <w:r w:rsidR="00647A9B" w:rsidRPr="00D544A2">
              <w:rPr>
                <w:rFonts w:ascii="Times New Roman" w:hAnsi="Times New Roman" w:cs="Times New Roman"/>
                <w:sz w:val="20"/>
                <w:szCs w:val="20"/>
              </w:rPr>
              <w:t>that list the major section</w:t>
            </w:r>
            <w:r w:rsidR="0001583B" w:rsidRPr="00D544A2">
              <w:rPr>
                <w:rFonts w:ascii="Times New Roman" w:hAnsi="Times New Roman" w:cs="Times New Roman"/>
                <w:sz w:val="20"/>
                <w:szCs w:val="20"/>
              </w:rPr>
              <w:t>s</w:t>
            </w:r>
            <w:r w:rsidR="00647A9B" w:rsidRPr="00D544A2">
              <w:rPr>
                <w:rFonts w:ascii="Times New Roman" w:hAnsi="Times New Roman" w:cs="Times New Roman"/>
                <w:sz w:val="20"/>
                <w:szCs w:val="20"/>
              </w:rPr>
              <w:t xml:space="preserve"> of the procurement package and the respective page number.</w:t>
            </w:r>
          </w:p>
        </w:tc>
        <w:tc>
          <w:tcPr>
            <w:tcW w:w="1075" w:type="dxa"/>
          </w:tcPr>
          <w:p w14:paraId="1B2C1AA7" w14:textId="6EEFD506" w:rsidR="0010191D" w:rsidRPr="00D544A2" w:rsidRDefault="0010191D"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No</w:t>
            </w:r>
          </w:p>
        </w:tc>
      </w:tr>
      <w:tr w:rsidR="0010191D" w:rsidRPr="00D544A2" w14:paraId="17D7F79A" w14:textId="77777777" w:rsidTr="00D84F41">
        <w:tc>
          <w:tcPr>
            <w:tcW w:w="715" w:type="dxa"/>
          </w:tcPr>
          <w:p w14:paraId="5E6B9FA2" w14:textId="50D009FF" w:rsidR="0010191D"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2</w:t>
            </w:r>
          </w:p>
        </w:tc>
        <w:tc>
          <w:tcPr>
            <w:tcW w:w="7560" w:type="dxa"/>
            <w:vAlign w:val="center"/>
          </w:tcPr>
          <w:p w14:paraId="61D80362" w14:textId="61F15CE3" w:rsidR="0010191D" w:rsidRPr="00D544A2" w:rsidRDefault="00647A9B" w:rsidP="00D544A2">
            <w:pPr>
              <w:pStyle w:val="NoSpacing"/>
              <w:rPr>
                <w:rFonts w:ascii="Times New Roman" w:hAnsi="Times New Roman" w:cs="Times New Roman"/>
                <w:sz w:val="20"/>
                <w:szCs w:val="20"/>
              </w:rPr>
            </w:pPr>
            <w:r w:rsidRPr="00D544A2">
              <w:rPr>
                <w:rFonts w:ascii="Times New Roman" w:hAnsi="Times New Roman" w:cs="Times New Roman"/>
                <w:b/>
                <w:sz w:val="20"/>
                <w:szCs w:val="20"/>
              </w:rPr>
              <w:t>Introduction</w:t>
            </w:r>
            <w:r w:rsidR="00BB5427" w:rsidRPr="00D544A2">
              <w:rPr>
                <w:rFonts w:ascii="Times New Roman" w:hAnsi="Times New Roman" w:cs="Times New Roman"/>
                <w:b/>
                <w:sz w:val="20"/>
                <w:szCs w:val="20"/>
              </w:rPr>
              <w:t xml:space="preserve"> &amp; Current Banking Services</w:t>
            </w:r>
            <w:r w:rsidRPr="00D544A2">
              <w:rPr>
                <w:rFonts w:ascii="Times New Roman" w:hAnsi="Times New Roman" w:cs="Times New Roman"/>
                <w:sz w:val="20"/>
                <w:szCs w:val="20"/>
              </w:rPr>
              <w:t>.</w:t>
            </w:r>
            <w:r w:rsidR="005B1282" w:rsidRPr="00D544A2">
              <w:rPr>
                <w:rFonts w:ascii="Times New Roman" w:hAnsi="Times New Roman" w:cs="Times New Roman"/>
                <w:sz w:val="20"/>
                <w:szCs w:val="20"/>
              </w:rPr>
              <w:t xml:space="preserve"> </w:t>
            </w:r>
            <w:r w:rsidRPr="00D544A2">
              <w:rPr>
                <w:rFonts w:ascii="Times New Roman" w:hAnsi="Times New Roman" w:cs="Times New Roman"/>
                <w:sz w:val="20"/>
                <w:szCs w:val="20"/>
              </w:rPr>
              <w:t xml:space="preserve">This section of the procurement package provides summary information about the PHA, </w:t>
            </w:r>
            <w:r w:rsidR="008A6FDA" w:rsidRPr="00D544A2">
              <w:rPr>
                <w:rFonts w:ascii="Times New Roman" w:hAnsi="Times New Roman" w:cs="Times New Roman"/>
                <w:sz w:val="20"/>
                <w:szCs w:val="20"/>
              </w:rPr>
              <w:t>general information about the scope of services requested</w:t>
            </w:r>
            <w:r w:rsidR="006939E9" w:rsidRPr="00D544A2">
              <w:rPr>
                <w:rFonts w:ascii="Times New Roman" w:hAnsi="Times New Roman" w:cs="Times New Roman"/>
                <w:sz w:val="20"/>
                <w:szCs w:val="20"/>
              </w:rPr>
              <w:t xml:space="preserve">, </w:t>
            </w:r>
            <w:r w:rsidR="008A6FDA" w:rsidRPr="00D544A2">
              <w:rPr>
                <w:rFonts w:ascii="Times New Roman" w:hAnsi="Times New Roman" w:cs="Times New Roman"/>
                <w:sz w:val="20"/>
                <w:szCs w:val="20"/>
              </w:rPr>
              <w:t xml:space="preserve">and </w:t>
            </w:r>
            <w:r w:rsidR="006F2767" w:rsidRPr="00D544A2">
              <w:rPr>
                <w:rFonts w:ascii="Times New Roman" w:hAnsi="Times New Roman" w:cs="Times New Roman"/>
                <w:sz w:val="20"/>
                <w:szCs w:val="20"/>
              </w:rPr>
              <w:t>the proposal due date.</w:t>
            </w:r>
          </w:p>
        </w:tc>
        <w:tc>
          <w:tcPr>
            <w:tcW w:w="1075" w:type="dxa"/>
          </w:tcPr>
          <w:p w14:paraId="3706B845" w14:textId="08FD4CCA" w:rsidR="0010191D" w:rsidRPr="00D544A2" w:rsidRDefault="00647A9B"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03A67A60" w14:textId="77777777" w:rsidTr="00D84F41">
        <w:tc>
          <w:tcPr>
            <w:tcW w:w="715" w:type="dxa"/>
          </w:tcPr>
          <w:p w14:paraId="2DAF8095" w14:textId="50924BCE"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3</w:t>
            </w:r>
          </w:p>
        </w:tc>
        <w:tc>
          <w:tcPr>
            <w:tcW w:w="7560" w:type="dxa"/>
            <w:vAlign w:val="center"/>
          </w:tcPr>
          <w:p w14:paraId="40E48D39" w14:textId="038556BF" w:rsidR="006F2767" w:rsidRPr="00D544A2" w:rsidRDefault="006F2767" w:rsidP="00D544A2">
            <w:pPr>
              <w:pStyle w:val="NoSpacing"/>
              <w:rPr>
                <w:rFonts w:ascii="Times New Roman" w:hAnsi="Times New Roman" w:cs="Times New Roman"/>
                <w:b/>
                <w:sz w:val="20"/>
                <w:szCs w:val="20"/>
              </w:rPr>
            </w:pPr>
            <w:r w:rsidRPr="00D544A2">
              <w:rPr>
                <w:rFonts w:ascii="Times New Roman" w:hAnsi="Times New Roman" w:cs="Times New Roman"/>
                <w:b/>
                <w:sz w:val="20"/>
                <w:szCs w:val="20"/>
              </w:rPr>
              <w:t xml:space="preserve">Current Banking Services. </w:t>
            </w:r>
            <w:r w:rsidRPr="00D544A2">
              <w:rPr>
                <w:rFonts w:ascii="Times New Roman" w:hAnsi="Times New Roman" w:cs="Times New Roman"/>
                <w:sz w:val="20"/>
                <w:szCs w:val="20"/>
              </w:rPr>
              <w:t>This section provides an example of the number and type of banking accounts that most PHAs have and is to be used for illustration</w:t>
            </w:r>
            <w:r w:rsidR="006939E9" w:rsidRPr="00D544A2">
              <w:rPr>
                <w:rFonts w:ascii="Times New Roman" w:hAnsi="Times New Roman" w:cs="Times New Roman"/>
                <w:sz w:val="20"/>
                <w:szCs w:val="20"/>
              </w:rPr>
              <w:t>.</w:t>
            </w:r>
          </w:p>
        </w:tc>
        <w:tc>
          <w:tcPr>
            <w:tcW w:w="1075" w:type="dxa"/>
          </w:tcPr>
          <w:p w14:paraId="1B0AAD49" w14:textId="28158833"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592695DD" w14:textId="77777777" w:rsidTr="00D84F41">
        <w:tc>
          <w:tcPr>
            <w:tcW w:w="715" w:type="dxa"/>
          </w:tcPr>
          <w:p w14:paraId="53427BD4" w14:textId="522129CD"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4</w:t>
            </w:r>
          </w:p>
        </w:tc>
        <w:tc>
          <w:tcPr>
            <w:tcW w:w="7560" w:type="dxa"/>
            <w:vAlign w:val="center"/>
          </w:tcPr>
          <w:p w14:paraId="3895464A" w14:textId="467F143E" w:rsidR="006F2767" w:rsidRPr="00D544A2" w:rsidRDefault="006F2767" w:rsidP="00D544A2">
            <w:pPr>
              <w:pStyle w:val="NoSpacing"/>
              <w:rPr>
                <w:rFonts w:ascii="Times New Roman" w:hAnsi="Times New Roman" w:cs="Times New Roman"/>
                <w:sz w:val="20"/>
                <w:szCs w:val="20"/>
              </w:rPr>
            </w:pPr>
            <w:r w:rsidRPr="00D544A2">
              <w:rPr>
                <w:rFonts w:ascii="Times New Roman" w:hAnsi="Times New Roman" w:cs="Times New Roman"/>
                <w:b/>
                <w:sz w:val="20"/>
                <w:szCs w:val="20"/>
              </w:rPr>
              <w:t>Agency’s Reservation of Rights</w:t>
            </w:r>
            <w:r w:rsidRPr="00D544A2">
              <w:rPr>
                <w:rFonts w:ascii="Times New Roman" w:hAnsi="Times New Roman" w:cs="Times New Roman"/>
                <w:sz w:val="20"/>
                <w:szCs w:val="20"/>
              </w:rPr>
              <w:t>. This section highlights and describes certain rights maintained by the Agency in association with the RFP process and upon contract award.</w:t>
            </w:r>
          </w:p>
        </w:tc>
        <w:tc>
          <w:tcPr>
            <w:tcW w:w="1075" w:type="dxa"/>
          </w:tcPr>
          <w:p w14:paraId="51B6494B" w14:textId="2CA3890F"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6940C31B" w14:textId="77777777" w:rsidTr="00D84F41">
        <w:tc>
          <w:tcPr>
            <w:tcW w:w="715" w:type="dxa"/>
          </w:tcPr>
          <w:p w14:paraId="38503466" w14:textId="02458E73"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5</w:t>
            </w:r>
          </w:p>
        </w:tc>
        <w:tc>
          <w:tcPr>
            <w:tcW w:w="7560" w:type="dxa"/>
            <w:vAlign w:val="center"/>
          </w:tcPr>
          <w:p w14:paraId="77F70338" w14:textId="1BAD288A" w:rsidR="006F2767" w:rsidRPr="00D544A2" w:rsidRDefault="006F2767" w:rsidP="00D544A2">
            <w:pPr>
              <w:pStyle w:val="NoSpacing"/>
              <w:rPr>
                <w:rFonts w:ascii="Times New Roman" w:hAnsi="Times New Roman" w:cs="Times New Roman"/>
                <w:sz w:val="20"/>
                <w:szCs w:val="20"/>
              </w:rPr>
            </w:pPr>
            <w:r w:rsidRPr="00D544A2">
              <w:rPr>
                <w:rFonts w:ascii="Times New Roman" w:hAnsi="Times New Roman" w:cs="Times New Roman"/>
                <w:b/>
                <w:sz w:val="20"/>
                <w:szCs w:val="20"/>
              </w:rPr>
              <w:t>Scope of Services</w:t>
            </w:r>
            <w:r w:rsidRPr="00D544A2">
              <w:rPr>
                <w:rFonts w:ascii="Times New Roman" w:hAnsi="Times New Roman" w:cs="Times New Roman"/>
                <w:sz w:val="20"/>
                <w:szCs w:val="20"/>
              </w:rPr>
              <w:t xml:space="preserve">. This section describes the scope of services that the banking institution will perform for the agency. The sample provides the typical banking </w:t>
            </w:r>
            <w:r w:rsidR="00F225C8" w:rsidRPr="00D544A2">
              <w:rPr>
                <w:rFonts w:ascii="Times New Roman" w:hAnsi="Times New Roman" w:cs="Times New Roman"/>
                <w:sz w:val="20"/>
                <w:szCs w:val="20"/>
              </w:rPr>
              <w:t xml:space="preserve">and investment </w:t>
            </w:r>
            <w:r w:rsidRPr="00D544A2">
              <w:rPr>
                <w:rFonts w:ascii="Times New Roman" w:hAnsi="Times New Roman" w:cs="Times New Roman"/>
                <w:sz w:val="20"/>
                <w:szCs w:val="20"/>
              </w:rPr>
              <w:t>services that are provided as well as other optional services.</w:t>
            </w:r>
          </w:p>
        </w:tc>
        <w:tc>
          <w:tcPr>
            <w:tcW w:w="1075" w:type="dxa"/>
          </w:tcPr>
          <w:p w14:paraId="5A437733" w14:textId="18CDDDEB"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2130B448" w14:textId="77777777" w:rsidTr="00D84F41">
        <w:tc>
          <w:tcPr>
            <w:tcW w:w="715" w:type="dxa"/>
          </w:tcPr>
          <w:p w14:paraId="7489CC01" w14:textId="7CBD2AF2"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6</w:t>
            </w:r>
          </w:p>
        </w:tc>
        <w:tc>
          <w:tcPr>
            <w:tcW w:w="7560" w:type="dxa"/>
            <w:vAlign w:val="center"/>
          </w:tcPr>
          <w:p w14:paraId="65644376" w14:textId="1187EADD" w:rsidR="006F2767" w:rsidRPr="00D544A2" w:rsidRDefault="006F2767" w:rsidP="00D544A2">
            <w:pPr>
              <w:pStyle w:val="NoSpacing"/>
              <w:rPr>
                <w:rFonts w:ascii="Times New Roman" w:hAnsi="Times New Roman" w:cs="Times New Roman"/>
                <w:sz w:val="20"/>
                <w:szCs w:val="20"/>
              </w:rPr>
            </w:pPr>
            <w:r w:rsidRPr="00D544A2">
              <w:rPr>
                <w:rFonts w:ascii="Times New Roman" w:hAnsi="Times New Roman" w:cs="Times New Roman"/>
                <w:b/>
                <w:sz w:val="20"/>
                <w:szCs w:val="20"/>
              </w:rPr>
              <w:t>Instructions to Offerors</w:t>
            </w:r>
            <w:r w:rsidRPr="00D544A2">
              <w:rPr>
                <w:rFonts w:ascii="Times New Roman" w:hAnsi="Times New Roman" w:cs="Times New Roman"/>
                <w:sz w:val="20"/>
                <w:szCs w:val="20"/>
              </w:rPr>
              <w:t>. This section provides general instructions on how a proposal must be submitted and the due date for submission of questions on the proposal and the proposal due date.</w:t>
            </w:r>
          </w:p>
        </w:tc>
        <w:tc>
          <w:tcPr>
            <w:tcW w:w="1075" w:type="dxa"/>
          </w:tcPr>
          <w:p w14:paraId="527D04DF" w14:textId="774F5522"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37679D2B" w14:textId="77777777" w:rsidTr="00D84F41">
        <w:tc>
          <w:tcPr>
            <w:tcW w:w="715" w:type="dxa"/>
          </w:tcPr>
          <w:p w14:paraId="6480FCC1" w14:textId="39CDC7B3"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7</w:t>
            </w:r>
          </w:p>
        </w:tc>
        <w:tc>
          <w:tcPr>
            <w:tcW w:w="7560" w:type="dxa"/>
            <w:vAlign w:val="center"/>
          </w:tcPr>
          <w:p w14:paraId="436D66B5" w14:textId="61611E77" w:rsidR="006F2767" w:rsidRPr="00D544A2" w:rsidRDefault="006F2767" w:rsidP="00D544A2">
            <w:pPr>
              <w:jc w:val="left"/>
              <w:rPr>
                <w:rFonts w:ascii="Times New Roman" w:hAnsi="Times New Roman" w:cs="Times New Roman"/>
                <w:sz w:val="20"/>
                <w:szCs w:val="20"/>
              </w:rPr>
            </w:pPr>
            <w:r w:rsidRPr="00D544A2">
              <w:rPr>
                <w:rFonts w:ascii="Times New Roman" w:hAnsi="Times New Roman" w:cs="Times New Roman"/>
                <w:b/>
                <w:sz w:val="20"/>
                <w:szCs w:val="20"/>
              </w:rPr>
              <w:t>Proposal Format</w:t>
            </w:r>
            <w:r w:rsidRPr="00D544A2">
              <w:rPr>
                <w:rFonts w:ascii="Times New Roman" w:hAnsi="Times New Roman" w:cs="Times New Roman"/>
                <w:sz w:val="20"/>
                <w:szCs w:val="20"/>
              </w:rPr>
              <w:t>.</w:t>
            </w:r>
            <w:r w:rsidRPr="00D544A2">
              <w:rPr>
                <w:rFonts w:ascii="Times New Roman" w:hAnsi="Times New Roman" w:cs="Times New Roman"/>
                <w:b/>
                <w:sz w:val="20"/>
                <w:szCs w:val="20"/>
              </w:rPr>
              <w:t xml:space="preserve"> </w:t>
            </w:r>
            <w:r w:rsidRPr="00D544A2">
              <w:rPr>
                <w:rFonts w:ascii="Times New Roman" w:hAnsi="Times New Roman" w:cs="Times New Roman"/>
                <w:sz w:val="20"/>
                <w:szCs w:val="20"/>
              </w:rPr>
              <w:t>This section provides information on the procurement strategy used for this RFP (i.e., best value) and instructions to the offeror on the information to be submitted and how the proposal must be organized.</w:t>
            </w:r>
            <w:r w:rsidR="0077683B">
              <w:rPr>
                <w:rFonts w:ascii="Times New Roman" w:hAnsi="Times New Roman" w:cs="Times New Roman"/>
                <w:sz w:val="20"/>
                <w:szCs w:val="20"/>
              </w:rPr>
              <w:t xml:space="preserve"> </w:t>
            </w:r>
            <w:r w:rsidRPr="00D544A2">
              <w:rPr>
                <w:rFonts w:ascii="Times New Roman" w:hAnsi="Times New Roman" w:cs="Times New Roman"/>
                <w:sz w:val="20"/>
                <w:szCs w:val="20"/>
              </w:rPr>
              <w:t xml:space="preserve">This section also provides information on the HUD-required forms and other PHA-required information that must be submitted with the proposal (see sections </w:t>
            </w:r>
            <w:r w:rsidR="00DA6FC1" w:rsidRPr="00D544A2">
              <w:rPr>
                <w:rFonts w:ascii="Times New Roman" w:hAnsi="Times New Roman" w:cs="Times New Roman"/>
                <w:sz w:val="20"/>
                <w:szCs w:val="20"/>
              </w:rPr>
              <w:t>10</w:t>
            </w:r>
            <w:r w:rsidRPr="00D544A2">
              <w:rPr>
                <w:rFonts w:ascii="Times New Roman" w:hAnsi="Times New Roman" w:cs="Times New Roman"/>
                <w:sz w:val="20"/>
                <w:szCs w:val="20"/>
              </w:rPr>
              <w:t xml:space="preserve"> &amp; 1</w:t>
            </w:r>
            <w:r w:rsidR="00DA6FC1" w:rsidRPr="00D544A2">
              <w:rPr>
                <w:rFonts w:ascii="Times New Roman" w:hAnsi="Times New Roman" w:cs="Times New Roman"/>
                <w:sz w:val="20"/>
                <w:szCs w:val="20"/>
              </w:rPr>
              <w:t>1</w:t>
            </w:r>
            <w:r w:rsidRPr="00D544A2">
              <w:rPr>
                <w:rFonts w:ascii="Times New Roman" w:hAnsi="Times New Roman" w:cs="Times New Roman"/>
                <w:sz w:val="20"/>
                <w:szCs w:val="20"/>
              </w:rPr>
              <w:t xml:space="preserve">). </w:t>
            </w:r>
          </w:p>
        </w:tc>
        <w:tc>
          <w:tcPr>
            <w:tcW w:w="1075" w:type="dxa"/>
          </w:tcPr>
          <w:p w14:paraId="570A0B7D" w14:textId="3981E2B4"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10F95D5A" w14:textId="77777777" w:rsidTr="00D84F41">
        <w:tc>
          <w:tcPr>
            <w:tcW w:w="715" w:type="dxa"/>
          </w:tcPr>
          <w:p w14:paraId="2670FE7C" w14:textId="21D2D446"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8</w:t>
            </w:r>
          </w:p>
        </w:tc>
        <w:tc>
          <w:tcPr>
            <w:tcW w:w="7560" w:type="dxa"/>
            <w:vAlign w:val="center"/>
          </w:tcPr>
          <w:p w14:paraId="57DFA7B3" w14:textId="0E47DD32" w:rsidR="006F2767" w:rsidRPr="00D544A2" w:rsidRDefault="006F2767" w:rsidP="00D544A2">
            <w:pPr>
              <w:jc w:val="left"/>
              <w:rPr>
                <w:rFonts w:ascii="Times New Roman" w:hAnsi="Times New Roman" w:cs="Times New Roman"/>
                <w:b/>
                <w:sz w:val="20"/>
                <w:szCs w:val="20"/>
              </w:rPr>
            </w:pPr>
            <w:r w:rsidRPr="00D544A2">
              <w:rPr>
                <w:rFonts w:ascii="Times New Roman" w:hAnsi="Times New Roman" w:cs="Times New Roman"/>
                <w:b/>
                <w:sz w:val="20"/>
                <w:szCs w:val="20"/>
              </w:rPr>
              <w:t>Bank Fee Proposal (Price Proposal Template)</w:t>
            </w:r>
            <w:r w:rsidRPr="00D544A2">
              <w:rPr>
                <w:rFonts w:ascii="Times New Roman" w:hAnsi="Times New Roman" w:cs="Times New Roman"/>
                <w:sz w:val="20"/>
                <w:szCs w:val="20"/>
              </w:rPr>
              <w:t>. This section provides a sample bank fee proposal template that the Agency can require all offerors to utilize when submitting the proposal.</w:t>
            </w:r>
            <w:r w:rsidR="0077683B">
              <w:rPr>
                <w:rFonts w:ascii="Times New Roman" w:hAnsi="Times New Roman" w:cs="Times New Roman"/>
                <w:sz w:val="20"/>
                <w:szCs w:val="20"/>
              </w:rPr>
              <w:t xml:space="preserve"> </w:t>
            </w:r>
          </w:p>
        </w:tc>
        <w:tc>
          <w:tcPr>
            <w:tcW w:w="1075" w:type="dxa"/>
          </w:tcPr>
          <w:p w14:paraId="3A3150E6" w14:textId="46E2D5DA"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454E33EF" w14:textId="77777777" w:rsidTr="00D84F41">
        <w:tc>
          <w:tcPr>
            <w:tcW w:w="715" w:type="dxa"/>
          </w:tcPr>
          <w:p w14:paraId="1D053D89" w14:textId="44751DB4"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9</w:t>
            </w:r>
          </w:p>
        </w:tc>
        <w:tc>
          <w:tcPr>
            <w:tcW w:w="7560" w:type="dxa"/>
            <w:vAlign w:val="center"/>
          </w:tcPr>
          <w:p w14:paraId="6D166C1C" w14:textId="1CDB56C9" w:rsidR="006F2767" w:rsidRPr="00D544A2" w:rsidRDefault="006F2767" w:rsidP="00D544A2">
            <w:pPr>
              <w:pStyle w:val="NoSpacing"/>
              <w:rPr>
                <w:rFonts w:ascii="Times New Roman" w:hAnsi="Times New Roman" w:cs="Times New Roman"/>
                <w:sz w:val="20"/>
                <w:szCs w:val="20"/>
              </w:rPr>
            </w:pPr>
            <w:r w:rsidRPr="00D544A2">
              <w:rPr>
                <w:rFonts w:ascii="Times New Roman" w:hAnsi="Times New Roman" w:cs="Times New Roman"/>
                <w:b/>
                <w:sz w:val="20"/>
                <w:szCs w:val="20"/>
              </w:rPr>
              <w:t>Evaluation Criteria</w:t>
            </w:r>
            <w:r w:rsidRPr="00D544A2">
              <w:rPr>
                <w:rFonts w:ascii="Times New Roman" w:hAnsi="Times New Roman" w:cs="Times New Roman"/>
                <w:sz w:val="20"/>
                <w:szCs w:val="20"/>
              </w:rPr>
              <w:t>. This section provides the factors and associated weights that would be used to evaluate each proposal and describes the contract award process.</w:t>
            </w:r>
          </w:p>
        </w:tc>
        <w:tc>
          <w:tcPr>
            <w:tcW w:w="1075" w:type="dxa"/>
          </w:tcPr>
          <w:p w14:paraId="103E68FC" w14:textId="072838F2"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44EF1A87" w14:textId="77777777" w:rsidTr="00D84F41">
        <w:tc>
          <w:tcPr>
            <w:tcW w:w="715" w:type="dxa"/>
          </w:tcPr>
          <w:p w14:paraId="383CC213" w14:textId="5F967267"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10</w:t>
            </w:r>
          </w:p>
        </w:tc>
        <w:tc>
          <w:tcPr>
            <w:tcW w:w="7560" w:type="dxa"/>
            <w:vAlign w:val="center"/>
          </w:tcPr>
          <w:p w14:paraId="0DEE167E" w14:textId="48437785" w:rsidR="006F2767" w:rsidRPr="00D544A2" w:rsidRDefault="006F2767" w:rsidP="00D544A2">
            <w:pPr>
              <w:pStyle w:val="NoSpacing"/>
              <w:rPr>
                <w:rFonts w:ascii="Times New Roman" w:hAnsi="Times New Roman" w:cs="Times New Roman"/>
                <w:b/>
                <w:sz w:val="20"/>
                <w:szCs w:val="20"/>
              </w:rPr>
            </w:pPr>
            <w:r w:rsidRPr="00D544A2">
              <w:rPr>
                <w:rFonts w:ascii="Times New Roman" w:hAnsi="Times New Roman" w:cs="Times New Roman"/>
                <w:b/>
                <w:sz w:val="20"/>
                <w:szCs w:val="20"/>
              </w:rPr>
              <w:t>HUD Mandatory Contract Provisions</w:t>
            </w:r>
            <w:r w:rsidRPr="00D544A2">
              <w:rPr>
                <w:rFonts w:ascii="Times New Roman" w:hAnsi="Times New Roman" w:cs="Times New Roman"/>
                <w:sz w:val="20"/>
                <w:szCs w:val="20"/>
              </w:rPr>
              <w:t>. The PHA is required by HUD to include with the solicitation mandatory contract provisions when procuring non-construction services</w:t>
            </w:r>
            <w:r w:rsidR="00DA6FC1" w:rsidRPr="00D544A2">
              <w:rPr>
                <w:rFonts w:ascii="Times New Roman" w:hAnsi="Times New Roman" w:cs="Times New Roman"/>
                <w:sz w:val="20"/>
                <w:szCs w:val="20"/>
              </w:rPr>
              <w:t xml:space="preserve"> and specifically, banking </w:t>
            </w:r>
            <w:r w:rsidR="00F225C8" w:rsidRPr="00D544A2">
              <w:rPr>
                <w:rFonts w:ascii="Times New Roman" w:hAnsi="Times New Roman" w:cs="Times New Roman"/>
                <w:sz w:val="20"/>
                <w:szCs w:val="20"/>
              </w:rPr>
              <w:t xml:space="preserve">and investment </w:t>
            </w:r>
            <w:r w:rsidR="00DA6FC1" w:rsidRPr="00D544A2">
              <w:rPr>
                <w:rFonts w:ascii="Times New Roman" w:hAnsi="Times New Roman" w:cs="Times New Roman"/>
                <w:sz w:val="20"/>
                <w:szCs w:val="20"/>
              </w:rPr>
              <w:t>services.</w:t>
            </w:r>
            <w:r w:rsidR="0077683B">
              <w:rPr>
                <w:rFonts w:ascii="Times New Roman" w:hAnsi="Times New Roman" w:cs="Times New Roman"/>
                <w:sz w:val="20"/>
                <w:szCs w:val="20"/>
              </w:rPr>
              <w:t xml:space="preserve"> </w:t>
            </w:r>
            <w:r w:rsidRPr="00D544A2">
              <w:rPr>
                <w:rFonts w:ascii="Times New Roman" w:hAnsi="Times New Roman" w:cs="Times New Roman"/>
                <w:sz w:val="20"/>
                <w:szCs w:val="20"/>
              </w:rPr>
              <w:t>HUD has made these contract provisions available via forms that can be downloaded from HUD’s website.</w:t>
            </w:r>
            <w:r w:rsidR="0077683B">
              <w:rPr>
                <w:rFonts w:ascii="Times New Roman" w:hAnsi="Times New Roman" w:cs="Times New Roman"/>
                <w:sz w:val="20"/>
                <w:szCs w:val="20"/>
              </w:rPr>
              <w:t xml:space="preserve"> </w:t>
            </w:r>
            <w:r w:rsidRPr="00D544A2">
              <w:rPr>
                <w:rFonts w:ascii="Times New Roman" w:hAnsi="Times New Roman" w:cs="Times New Roman"/>
                <w:sz w:val="20"/>
                <w:szCs w:val="20"/>
              </w:rPr>
              <w:t>This section provides information on the mandatory contract provisions and how the PHA should</w:t>
            </w:r>
            <w:r w:rsidR="0077683B">
              <w:rPr>
                <w:rFonts w:ascii="Times New Roman" w:hAnsi="Times New Roman" w:cs="Times New Roman"/>
                <w:sz w:val="20"/>
                <w:szCs w:val="20"/>
              </w:rPr>
              <w:t xml:space="preserve"> </w:t>
            </w:r>
            <w:r w:rsidRPr="00D544A2">
              <w:rPr>
                <w:rFonts w:ascii="Times New Roman" w:hAnsi="Times New Roman" w:cs="Times New Roman"/>
                <w:sz w:val="20"/>
                <w:szCs w:val="20"/>
              </w:rPr>
              <w:t>include them in the solicitation.</w:t>
            </w:r>
          </w:p>
        </w:tc>
        <w:tc>
          <w:tcPr>
            <w:tcW w:w="1075" w:type="dxa"/>
          </w:tcPr>
          <w:p w14:paraId="01E18D1C" w14:textId="457626C7"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Yes</w:t>
            </w:r>
          </w:p>
        </w:tc>
      </w:tr>
      <w:tr w:rsidR="006F2767" w:rsidRPr="00D544A2" w14:paraId="67470087" w14:textId="77777777" w:rsidTr="00D84F41">
        <w:tc>
          <w:tcPr>
            <w:tcW w:w="715" w:type="dxa"/>
          </w:tcPr>
          <w:p w14:paraId="2683D55D" w14:textId="2CD7C232"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lastRenderedPageBreak/>
              <w:t>11</w:t>
            </w:r>
          </w:p>
        </w:tc>
        <w:tc>
          <w:tcPr>
            <w:tcW w:w="7560" w:type="dxa"/>
            <w:vAlign w:val="center"/>
          </w:tcPr>
          <w:p w14:paraId="2A9D0B15" w14:textId="461C85B5" w:rsidR="006F2767" w:rsidRPr="00D544A2" w:rsidRDefault="006F2767" w:rsidP="00D544A2">
            <w:pPr>
              <w:pStyle w:val="NoSpacing"/>
              <w:rPr>
                <w:rFonts w:ascii="Times New Roman" w:hAnsi="Times New Roman" w:cs="Times New Roman"/>
                <w:b/>
                <w:sz w:val="20"/>
                <w:szCs w:val="20"/>
              </w:rPr>
            </w:pPr>
            <w:r w:rsidRPr="00D544A2">
              <w:rPr>
                <w:rFonts w:ascii="Times New Roman" w:hAnsi="Times New Roman" w:cs="Times New Roman"/>
                <w:b/>
                <w:sz w:val="20"/>
                <w:szCs w:val="20"/>
              </w:rPr>
              <w:t>PHA-Required Contract Provisions</w:t>
            </w:r>
            <w:r w:rsidRPr="00D544A2">
              <w:rPr>
                <w:rFonts w:ascii="Times New Roman" w:hAnsi="Times New Roman" w:cs="Times New Roman"/>
                <w:sz w:val="20"/>
                <w:szCs w:val="20"/>
              </w:rPr>
              <w:t xml:space="preserve">. This section of the solicitation would include other contract provisions, affidavits, or statements </w:t>
            </w:r>
            <w:r w:rsidR="00DA6FC1" w:rsidRPr="00D544A2">
              <w:rPr>
                <w:rFonts w:ascii="Times New Roman" w:hAnsi="Times New Roman" w:cs="Times New Roman"/>
                <w:sz w:val="20"/>
                <w:szCs w:val="20"/>
              </w:rPr>
              <w:t xml:space="preserve">that may be </w:t>
            </w:r>
            <w:r w:rsidRPr="00D544A2">
              <w:rPr>
                <w:rFonts w:ascii="Times New Roman" w:hAnsi="Times New Roman" w:cs="Times New Roman"/>
                <w:sz w:val="20"/>
                <w:szCs w:val="20"/>
              </w:rPr>
              <w:t xml:space="preserve">required by the PHA or </w:t>
            </w:r>
            <w:r w:rsidR="00934A09" w:rsidRPr="00D544A2">
              <w:rPr>
                <w:rFonts w:ascii="Times New Roman" w:hAnsi="Times New Roman" w:cs="Times New Roman"/>
                <w:sz w:val="20"/>
                <w:szCs w:val="20"/>
              </w:rPr>
              <w:t>S</w:t>
            </w:r>
            <w:r w:rsidRPr="00D544A2">
              <w:rPr>
                <w:rFonts w:ascii="Times New Roman" w:hAnsi="Times New Roman" w:cs="Times New Roman"/>
                <w:sz w:val="20"/>
                <w:szCs w:val="20"/>
              </w:rPr>
              <w:t>tate law but are not required by HUD.</w:t>
            </w:r>
            <w:r w:rsidR="0077683B">
              <w:rPr>
                <w:rFonts w:ascii="Times New Roman" w:hAnsi="Times New Roman" w:cs="Times New Roman"/>
                <w:sz w:val="20"/>
                <w:szCs w:val="20"/>
              </w:rPr>
              <w:t xml:space="preserve"> </w:t>
            </w:r>
          </w:p>
        </w:tc>
        <w:tc>
          <w:tcPr>
            <w:tcW w:w="1075" w:type="dxa"/>
          </w:tcPr>
          <w:p w14:paraId="65BEE43E" w14:textId="54988F3A" w:rsidR="006F2767" w:rsidRPr="00D544A2" w:rsidRDefault="006F2767" w:rsidP="00D544A2">
            <w:pPr>
              <w:pStyle w:val="NoSpacing"/>
              <w:jc w:val="center"/>
              <w:rPr>
                <w:rFonts w:ascii="Times New Roman" w:hAnsi="Times New Roman" w:cs="Times New Roman"/>
                <w:sz w:val="20"/>
                <w:szCs w:val="20"/>
              </w:rPr>
            </w:pPr>
            <w:r w:rsidRPr="00D544A2">
              <w:rPr>
                <w:rFonts w:ascii="Times New Roman" w:hAnsi="Times New Roman" w:cs="Times New Roman"/>
                <w:sz w:val="20"/>
                <w:szCs w:val="20"/>
              </w:rPr>
              <w:t>No</w:t>
            </w:r>
          </w:p>
        </w:tc>
      </w:tr>
    </w:tbl>
    <w:p w14:paraId="5DE65E3B" w14:textId="699907B0" w:rsidR="00C07611" w:rsidRDefault="00C07611" w:rsidP="00D544A2">
      <w:pPr>
        <w:pStyle w:val="BodyText"/>
        <w:spacing w:before="240"/>
      </w:pPr>
      <w:r>
        <w:t>A PHA can use the information using one of two approaches.</w:t>
      </w:r>
      <w:r w:rsidR="0077683B">
        <w:t xml:space="preserve"> </w:t>
      </w:r>
      <w:r>
        <w:t xml:space="preserve">If the PHA already has a RFP for </w:t>
      </w:r>
      <w:r w:rsidR="00CE1E7E">
        <w:t xml:space="preserve">banking </w:t>
      </w:r>
      <w:r w:rsidR="00F225C8">
        <w:t xml:space="preserve">and investment </w:t>
      </w:r>
      <w:r>
        <w:t>services that they believe is compliant and meets their needs, the PHA should review this document and update their current RFP</w:t>
      </w:r>
      <w:r w:rsidR="00753C49">
        <w:t xml:space="preserve">, </w:t>
      </w:r>
      <w:r>
        <w:t>as necessary</w:t>
      </w:r>
      <w:r w:rsidR="00753C49">
        <w:t>.</w:t>
      </w:r>
      <w:r w:rsidR="0077683B">
        <w:t xml:space="preserve"> </w:t>
      </w:r>
      <w:r>
        <w:t xml:space="preserve">If the PHA does not have a RFP for </w:t>
      </w:r>
      <w:r w:rsidR="00CE1E7E">
        <w:t xml:space="preserve">banking </w:t>
      </w:r>
      <w:r w:rsidR="00F225C8">
        <w:t xml:space="preserve">and investment </w:t>
      </w:r>
      <w:r>
        <w:t>services or if they believe a large number of changes are warranted based on th</w:t>
      </w:r>
      <w:r w:rsidR="00753C49">
        <w:t xml:space="preserve">e </w:t>
      </w:r>
      <w:r>
        <w:t xml:space="preserve">information presented in this document, the PHA should cut and paste the sample language in this document into a new document and modify the RFP language as needed </w:t>
      </w:r>
      <w:r w:rsidR="00753C49">
        <w:t>to reflect the PHA’s preferences</w:t>
      </w:r>
      <w:r w:rsidR="000648D5">
        <w:t xml:space="preserve"> and needs</w:t>
      </w:r>
      <w:r>
        <w:t xml:space="preserve">. </w:t>
      </w:r>
    </w:p>
    <w:p w14:paraId="15A059D7" w14:textId="77777777" w:rsidR="00D544A2" w:rsidRDefault="00D544A2">
      <w:pPr>
        <w:spacing w:after="200"/>
        <w:jc w:val="left"/>
        <w:rPr>
          <w:rFonts w:ascii="Times New Roman" w:hAnsi="Times New Roman" w:cs="Times New Roman"/>
          <w:b/>
          <w:sz w:val="24"/>
          <w:szCs w:val="24"/>
        </w:rPr>
      </w:pPr>
      <w:r>
        <w:rPr>
          <w:rFonts w:ascii="Times New Roman" w:hAnsi="Times New Roman" w:cs="Times New Roman"/>
          <w:b/>
          <w:sz w:val="24"/>
          <w:szCs w:val="24"/>
        </w:rPr>
        <w:br w:type="page"/>
      </w:r>
    </w:p>
    <w:p w14:paraId="5DA67A89" w14:textId="1AE67196" w:rsidR="00275DFC" w:rsidRPr="00827717" w:rsidRDefault="00275DFC" w:rsidP="00D544A2">
      <w:pPr>
        <w:pStyle w:val="Heading2"/>
      </w:pPr>
      <w:r w:rsidRPr="00827717">
        <w:lastRenderedPageBreak/>
        <w:t>ITEMS FOR CONSIDERATION</w:t>
      </w:r>
    </w:p>
    <w:p w14:paraId="56B7B27C" w14:textId="6AFE653A" w:rsidR="007576A6" w:rsidRDefault="007C340A" w:rsidP="00D544A2">
      <w:pPr>
        <w:pStyle w:val="BodyText"/>
      </w:pPr>
      <w:r>
        <w:t xml:space="preserve">The following are items that the PHA </w:t>
      </w:r>
      <w:r w:rsidR="00C44671">
        <w:t xml:space="preserve">should consider in procuring </w:t>
      </w:r>
      <w:r w:rsidR="00AC6081">
        <w:t xml:space="preserve">banking </w:t>
      </w:r>
      <w:r w:rsidR="00DA6FC1">
        <w:t xml:space="preserve">and investment </w:t>
      </w:r>
      <w:r w:rsidR="00C44671">
        <w:t>services and when using this template, including major assumptions that were used to develop the</w:t>
      </w:r>
      <w:r w:rsidR="00F34B11">
        <w:t xml:space="preserve"> sample template.</w:t>
      </w:r>
    </w:p>
    <w:p w14:paraId="740AF50F" w14:textId="0878C922" w:rsidR="00C44671" w:rsidRPr="00D544A2" w:rsidRDefault="00C44671" w:rsidP="00197851">
      <w:pPr>
        <w:pStyle w:val="ListNumber"/>
        <w:numPr>
          <w:ilvl w:val="0"/>
          <w:numId w:val="17"/>
        </w:numPr>
        <w:tabs>
          <w:tab w:val="clear" w:pos="360"/>
        </w:tabs>
        <w:ind w:left="720"/>
        <w:rPr>
          <w:b/>
          <w:bCs/>
        </w:rPr>
      </w:pPr>
      <w:r w:rsidRPr="00D544A2">
        <w:rPr>
          <w:i/>
        </w:rPr>
        <w:t>Assumption</w:t>
      </w:r>
      <w:r>
        <w:t xml:space="preserve"> –</w:t>
      </w:r>
      <w:r w:rsidR="00242448">
        <w:t xml:space="preserve"> </w:t>
      </w:r>
      <w:r w:rsidR="00785D53">
        <w:t xml:space="preserve">In general, the procurement template assumes that the PHA is located in a community where there </w:t>
      </w:r>
      <w:r w:rsidR="00DA6FC1">
        <w:t xml:space="preserve">are multiple banking </w:t>
      </w:r>
      <w:r w:rsidR="00DA6FC1" w:rsidRPr="00D544A2">
        <w:t>institutions</w:t>
      </w:r>
      <w:r w:rsidR="00DA6FC1">
        <w:t xml:space="preserve"> that are in close proximity to the PHA.</w:t>
      </w:r>
      <w:r w:rsidR="0077683B">
        <w:t xml:space="preserve"> </w:t>
      </w:r>
      <w:r w:rsidR="00785D53">
        <w:t xml:space="preserve">However, </w:t>
      </w:r>
      <w:r w:rsidR="00DA6FC1">
        <w:t xml:space="preserve">optional </w:t>
      </w:r>
      <w:r w:rsidR="00785D53">
        <w:t xml:space="preserve">language has been added </w:t>
      </w:r>
      <w:r w:rsidR="00DA6FC1">
        <w:t xml:space="preserve">to the minimum requirements and evaluation factor </w:t>
      </w:r>
      <w:r w:rsidR="00785D53">
        <w:t xml:space="preserve">that </w:t>
      </w:r>
      <w:r w:rsidR="00DA6FC1">
        <w:t>addresses</w:t>
      </w:r>
      <w:r w:rsidR="0077683B">
        <w:t xml:space="preserve"> </w:t>
      </w:r>
      <w:r w:rsidR="00785D53">
        <w:t>PHAs located in small communities or rural areas</w:t>
      </w:r>
      <w:r w:rsidR="00DA6FC1">
        <w:t xml:space="preserve"> that may not have the adequate number of banking institutions that are conveniently located.</w:t>
      </w:r>
    </w:p>
    <w:p w14:paraId="00193554" w14:textId="28CC625F" w:rsidR="00E23329" w:rsidRPr="00863F0E" w:rsidRDefault="00E23329" w:rsidP="00D544A2">
      <w:pPr>
        <w:pStyle w:val="ListNumber"/>
        <w:rPr>
          <w:b/>
        </w:rPr>
      </w:pPr>
      <w:r w:rsidRPr="00863F0E">
        <w:rPr>
          <w:i/>
        </w:rPr>
        <w:t xml:space="preserve">Assumption </w:t>
      </w:r>
      <w:r w:rsidRPr="00863F0E">
        <w:rPr>
          <w:b/>
        </w:rPr>
        <w:t xml:space="preserve">– </w:t>
      </w:r>
      <w:r w:rsidRPr="00863F0E">
        <w:t xml:space="preserve">Contract length will be </w:t>
      </w:r>
      <w:r w:rsidR="0040273A" w:rsidRPr="00863F0E">
        <w:t xml:space="preserve">for three (3) years with an option to renew </w:t>
      </w:r>
      <w:r w:rsidR="00B9106B" w:rsidRPr="00863F0E">
        <w:t>in increments of one-year for two (2) additional years.</w:t>
      </w:r>
      <w:r w:rsidR="0077683B">
        <w:t xml:space="preserve"> </w:t>
      </w:r>
      <w:r w:rsidR="00EA76EB" w:rsidRPr="00863F0E">
        <w:t xml:space="preserve">HUD regulations </w:t>
      </w:r>
      <w:r w:rsidR="00DA2A19" w:rsidRPr="00863F0E">
        <w:t xml:space="preserve">allow PHAs to award </w:t>
      </w:r>
      <w:r w:rsidR="00444BA3" w:rsidRPr="00863F0E">
        <w:t xml:space="preserve">a contract to the same contractor for a maximum period of five </w:t>
      </w:r>
      <w:r w:rsidR="000D75CE">
        <w:t xml:space="preserve">(5) </w:t>
      </w:r>
      <w:r w:rsidR="00444BA3" w:rsidRPr="00863F0E">
        <w:t>years</w:t>
      </w:r>
      <w:r w:rsidR="0040273A" w:rsidRPr="00863F0E">
        <w:t>.</w:t>
      </w:r>
      <w:r w:rsidR="0077683B">
        <w:t xml:space="preserve"> </w:t>
      </w:r>
      <w:r w:rsidR="00444BA3" w:rsidRPr="00863F0E">
        <w:t xml:space="preserve">That is, a </w:t>
      </w:r>
      <w:r w:rsidRPr="00863F0E">
        <w:t>PHA</w:t>
      </w:r>
      <w:r w:rsidR="00444BA3" w:rsidRPr="00863F0E">
        <w:t xml:space="preserve"> </w:t>
      </w:r>
      <w:r w:rsidRPr="00863F0E">
        <w:t xml:space="preserve">can award the contract </w:t>
      </w:r>
      <w:r w:rsidR="00444BA3" w:rsidRPr="00863F0E">
        <w:t xml:space="preserve">for a base period of </w:t>
      </w:r>
      <w:r w:rsidR="0040273A" w:rsidRPr="00863F0E">
        <w:t xml:space="preserve">three </w:t>
      </w:r>
      <w:r w:rsidR="00444BA3" w:rsidRPr="00863F0E">
        <w:t>year</w:t>
      </w:r>
      <w:r w:rsidR="0040273A" w:rsidRPr="00863F0E">
        <w:t>s</w:t>
      </w:r>
      <w:r w:rsidR="00444BA3" w:rsidRPr="00863F0E">
        <w:t xml:space="preserve"> </w:t>
      </w:r>
      <w:r w:rsidRPr="00863F0E">
        <w:t xml:space="preserve">with up to </w:t>
      </w:r>
      <w:r w:rsidR="0040273A" w:rsidRPr="00863F0E">
        <w:t xml:space="preserve">two </w:t>
      </w:r>
      <w:r w:rsidRPr="00863F0E">
        <w:t>option periods.</w:t>
      </w:r>
      <w:r w:rsidR="0077683B">
        <w:t xml:space="preserve"> </w:t>
      </w:r>
      <w:r w:rsidR="001841A8" w:rsidRPr="00863F0E">
        <w:t>Contracts and subsequent option</w:t>
      </w:r>
      <w:r w:rsidR="00151D25" w:rsidRPr="00863F0E">
        <w:t>-</w:t>
      </w:r>
      <w:r w:rsidR="001841A8" w:rsidRPr="00863F0E">
        <w:t>year contract</w:t>
      </w:r>
      <w:r w:rsidR="00151D25" w:rsidRPr="00863F0E">
        <w:t>(s)</w:t>
      </w:r>
      <w:r w:rsidR="001841A8" w:rsidRPr="00863F0E">
        <w:t xml:space="preserve"> must be duly signed. </w:t>
      </w:r>
    </w:p>
    <w:p w14:paraId="71482705" w14:textId="00482991" w:rsidR="0040273A" w:rsidRPr="00863F0E" w:rsidRDefault="0040273A" w:rsidP="00D544A2">
      <w:pPr>
        <w:pStyle w:val="ListNumber"/>
        <w:rPr>
          <w:b/>
          <w:bCs/>
        </w:rPr>
      </w:pPr>
      <w:r w:rsidRPr="00863F0E">
        <w:rPr>
          <w:i/>
        </w:rPr>
        <w:t xml:space="preserve">Assumption – </w:t>
      </w:r>
      <w:r w:rsidRPr="00863F0E">
        <w:t xml:space="preserve">The procurement template states that the Agency requires the offeror to fix the price for the first three </w:t>
      </w:r>
      <w:r w:rsidR="00DA6FC1" w:rsidRPr="00863F0E">
        <w:t xml:space="preserve">(3) </w:t>
      </w:r>
      <w:r w:rsidRPr="00863F0E">
        <w:t>years of the contract, with any price increases in years four and five limited by the prevailing Consumer Price Index</w:t>
      </w:r>
      <w:r w:rsidR="007407CD" w:rsidRPr="00863F0E">
        <w:t xml:space="preserve"> (CPI)</w:t>
      </w:r>
      <w:r w:rsidR="00D14E34" w:rsidRPr="00863F0E">
        <w:t xml:space="preserve"> for the local jurisdiction</w:t>
      </w:r>
      <w:r w:rsidR="00B9106B" w:rsidRPr="00863F0E">
        <w:t>.</w:t>
      </w:r>
      <w:r w:rsidR="0077683B">
        <w:t xml:space="preserve"> </w:t>
      </w:r>
      <w:r w:rsidR="00DA6FC1" w:rsidRPr="00863F0E">
        <w:t xml:space="preserve">For banking </w:t>
      </w:r>
      <w:r w:rsidR="00BD4964">
        <w:t xml:space="preserve">and investment </w:t>
      </w:r>
      <w:r w:rsidR="00DA6FC1" w:rsidRPr="00863F0E">
        <w:t xml:space="preserve">services, PHAs typically ask for no price increase for the base term of the contract and limit or </w:t>
      </w:r>
      <w:r w:rsidR="005D07A6">
        <w:t>fix</w:t>
      </w:r>
      <w:r w:rsidR="00DA6FC1" w:rsidRPr="00863F0E">
        <w:t xml:space="preserve"> any price escalation to </w:t>
      </w:r>
      <w:r w:rsidR="007407CD" w:rsidRPr="00863F0E">
        <w:t>a government-published cost index such as CPI.</w:t>
      </w:r>
    </w:p>
    <w:p w14:paraId="11A3A950" w14:textId="281259A3" w:rsidR="00BA6E7D" w:rsidRPr="00863F0E" w:rsidRDefault="00A763A1" w:rsidP="00D544A2">
      <w:pPr>
        <w:pStyle w:val="ListNumber"/>
        <w:rPr>
          <w:b/>
        </w:rPr>
      </w:pPr>
      <w:r w:rsidRPr="00863F0E">
        <w:rPr>
          <w:i/>
        </w:rPr>
        <w:t>Security Deposits –</w:t>
      </w:r>
      <w:r w:rsidRPr="00863F0E">
        <w:rPr>
          <w:b/>
        </w:rPr>
        <w:t xml:space="preserve"> </w:t>
      </w:r>
      <w:r w:rsidRPr="00863F0E">
        <w:t xml:space="preserve">Some </w:t>
      </w:r>
      <w:r w:rsidR="00934A09">
        <w:t>S</w:t>
      </w:r>
      <w:r w:rsidRPr="00863F0E">
        <w:t>tates require that security deposits be maintained in a separate account.</w:t>
      </w:r>
      <w:r w:rsidR="0077683B">
        <w:t xml:space="preserve"> </w:t>
      </w:r>
      <w:r w:rsidRPr="00863F0E">
        <w:t xml:space="preserve">The “Current Banking Services” example provided in the template, shows Security Deposits </w:t>
      </w:r>
      <w:r w:rsidR="00671729">
        <w:t xml:space="preserve">in a </w:t>
      </w:r>
      <w:r w:rsidRPr="00863F0E">
        <w:t>separate bank account.</w:t>
      </w:r>
    </w:p>
    <w:p w14:paraId="514B6341" w14:textId="3E10F567" w:rsidR="00F74844" w:rsidRPr="00EA2B12" w:rsidRDefault="00E23329" w:rsidP="00D544A2">
      <w:pPr>
        <w:pStyle w:val="ListNumber"/>
        <w:rPr>
          <w:b/>
          <w:bCs/>
        </w:rPr>
      </w:pPr>
      <w:r>
        <w:rPr>
          <w:i/>
        </w:rPr>
        <w:t>Procurement Strategy</w:t>
      </w:r>
      <w:r>
        <w:t xml:space="preserve"> </w:t>
      </w:r>
      <w:r w:rsidR="00E969C1">
        <w:t xml:space="preserve">– </w:t>
      </w:r>
      <w:r w:rsidR="00BE6BEE">
        <w:t xml:space="preserve">The procurement strategy used </w:t>
      </w:r>
      <w:r>
        <w:t xml:space="preserve">in this sample </w:t>
      </w:r>
      <w:r w:rsidR="00152FEE">
        <w:t>is a</w:t>
      </w:r>
      <w:r w:rsidR="00BE6BEE">
        <w:t xml:space="preserve"> </w:t>
      </w:r>
      <w:r w:rsidR="00AA25FA">
        <w:t>c</w:t>
      </w:r>
      <w:r w:rsidR="00AA25FA" w:rsidRPr="00AA25FA">
        <w:t xml:space="preserve">ompetitive </w:t>
      </w:r>
      <w:r w:rsidR="00AA25FA">
        <w:t>p</w:t>
      </w:r>
      <w:r w:rsidR="00AA25FA" w:rsidRPr="00AA25FA">
        <w:t>roposal</w:t>
      </w:r>
      <w:r w:rsidR="00152FEE">
        <w:t xml:space="preserve"> which is the </w:t>
      </w:r>
      <w:r w:rsidR="00785D53">
        <w:t>HUD-required</w:t>
      </w:r>
      <w:r w:rsidR="00152FEE">
        <w:t xml:space="preserve"> method to be used for </w:t>
      </w:r>
      <w:r w:rsidR="00785D53">
        <w:t xml:space="preserve">banking </w:t>
      </w:r>
      <w:r w:rsidR="00BD4964">
        <w:t xml:space="preserve">and investment </w:t>
      </w:r>
      <w:r w:rsidR="00152FEE">
        <w:t>services.</w:t>
      </w:r>
      <w:r w:rsidR="0077683B">
        <w:t xml:space="preserve"> </w:t>
      </w:r>
      <w:r w:rsidR="00152FEE">
        <w:t xml:space="preserve">A competitive proposal procurement strategy allows </w:t>
      </w:r>
      <w:r w:rsidR="00AA25FA">
        <w:t>the PHA to make the</w:t>
      </w:r>
      <w:r w:rsidR="00152FEE">
        <w:t xml:space="preserve"> </w:t>
      </w:r>
      <w:r w:rsidR="00AA25FA">
        <w:t xml:space="preserve">award </w:t>
      </w:r>
      <w:r w:rsidR="00E969C1">
        <w:t xml:space="preserve">based on best-value </w:t>
      </w:r>
      <w:r w:rsidR="00EE14C4">
        <w:t xml:space="preserve">using the RFP’s evaluation factors </w:t>
      </w:r>
      <w:r w:rsidR="00E969C1">
        <w:t xml:space="preserve">and not lowest </w:t>
      </w:r>
      <w:r w:rsidR="00B76233">
        <w:t>offeror</w:t>
      </w:r>
      <w:r w:rsidR="00E969C1">
        <w:t>.</w:t>
      </w:r>
      <w:r w:rsidR="0077683B">
        <w:t xml:space="preserve"> </w:t>
      </w:r>
      <w:r w:rsidR="00785D53">
        <w:t xml:space="preserve">HUD prohibits PHAs from using a </w:t>
      </w:r>
      <w:r w:rsidR="00AA25FA">
        <w:t xml:space="preserve">small purchase procurement strategy for </w:t>
      </w:r>
      <w:r w:rsidR="00785D53">
        <w:t xml:space="preserve">banking </w:t>
      </w:r>
      <w:r w:rsidR="00BD4964">
        <w:t xml:space="preserve">and investment </w:t>
      </w:r>
      <w:r w:rsidR="00785D53">
        <w:t>services</w:t>
      </w:r>
      <w:r w:rsidR="006220A7">
        <w:t xml:space="preserve"> (see </w:t>
      </w:r>
      <w:r w:rsidR="006220A7" w:rsidRPr="003007C3">
        <w:t>PIH Notice 1996-33 (</w:t>
      </w:r>
      <w:r w:rsidR="006220A7" w:rsidRPr="003007C3">
        <w:rPr>
          <w:i/>
        </w:rPr>
        <w:t>Required HA Cash Management and Investment Policies and Procedures</w:t>
      </w:r>
      <w:r w:rsidR="006220A7" w:rsidRPr="003007C3">
        <w:t xml:space="preserve"> – issued June 4, 1996</w:t>
      </w:r>
      <w:r w:rsidR="006220A7">
        <w:t xml:space="preserve"> </w:t>
      </w:r>
      <w:r w:rsidR="006220A7" w:rsidRPr="003007C3">
        <w:t>was extended indefinitely by PIH Notice 2002-13</w:t>
      </w:r>
      <w:r w:rsidR="006220A7">
        <w:t xml:space="preserve">) even </w:t>
      </w:r>
      <w:r w:rsidR="0095614C">
        <w:t xml:space="preserve">if </w:t>
      </w:r>
      <w:r w:rsidR="006220A7">
        <w:t>the contract cost is under the small purchase procurement threshold.</w:t>
      </w:r>
      <w:r w:rsidR="001841A8">
        <w:t xml:space="preserve"> </w:t>
      </w:r>
    </w:p>
    <w:p w14:paraId="0863DEB0" w14:textId="72A8C7D8" w:rsidR="00785D53" w:rsidRDefault="00785D53" w:rsidP="00D544A2">
      <w:pPr>
        <w:pStyle w:val="ListNumber"/>
      </w:pPr>
      <w:r>
        <w:rPr>
          <w:i/>
        </w:rPr>
        <w:t>General Depository Agreement &amp; Investment Instruments</w:t>
      </w:r>
      <w:r w:rsidR="00A53FFD">
        <w:rPr>
          <w:i/>
        </w:rPr>
        <w:t xml:space="preserve"> </w:t>
      </w:r>
      <w:r w:rsidR="00A53FFD" w:rsidRPr="003E3C2E">
        <w:rPr>
          <w:b/>
        </w:rPr>
        <w:t xml:space="preserve">– </w:t>
      </w:r>
      <w:r>
        <w:t xml:space="preserve">PHAs are reminded that </w:t>
      </w:r>
      <w:r w:rsidR="003E3C2E">
        <w:t xml:space="preserve">the PHA’s </w:t>
      </w:r>
      <w:r>
        <w:t xml:space="preserve">banking institutions must use the HUD-prescribed General Depository Agreement </w:t>
      </w:r>
      <w:r w:rsidR="007407CD">
        <w:t xml:space="preserve">with no modifications </w:t>
      </w:r>
      <w:r>
        <w:t>and ACC monies only can be invested in the list of HUD-approved investment instruments listed in Attachment A of PIH Notice 1996-33.</w:t>
      </w:r>
    </w:p>
    <w:p w14:paraId="5798971F" w14:textId="33C347DF" w:rsidR="00675EA8" w:rsidRPr="00A53FFD" w:rsidRDefault="00D2324D" w:rsidP="00D544A2">
      <w:pPr>
        <w:pStyle w:val="ListNumber"/>
      </w:pPr>
      <w:r w:rsidRPr="00A53FFD">
        <w:rPr>
          <w:i/>
        </w:rPr>
        <w:t xml:space="preserve">Scope of Work </w:t>
      </w:r>
      <w:r w:rsidR="00A64DBA" w:rsidRPr="00A53FFD">
        <w:rPr>
          <w:i/>
        </w:rPr>
        <w:t>&amp; Evaluation Factors</w:t>
      </w:r>
      <w:r w:rsidR="00A53FFD">
        <w:t xml:space="preserve"> </w:t>
      </w:r>
      <w:r w:rsidR="00A53FFD" w:rsidRPr="003E3C2E">
        <w:rPr>
          <w:b/>
        </w:rPr>
        <w:t xml:space="preserve">– </w:t>
      </w:r>
      <w:r w:rsidR="00242448" w:rsidRPr="00A53FFD">
        <w:t>T</w:t>
      </w:r>
      <w:r w:rsidR="00675EA8" w:rsidRPr="00A53FFD">
        <w:t>he scope of work section of this document</w:t>
      </w:r>
      <w:r w:rsidR="00242448" w:rsidRPr="00A53FFD">
        <w:t xml:space="preserve"> lists </w:t>
      </w:r>
      <w:r w:rsidR="00E72F49" w:rsidRPr="00A53FFD">
        <w:t>the</w:t>
      </w:r>
      <w:r w:rsidR="00A53FFD" w:rsidRPr="00A53FFD">
        <w:t xml:space="preserve"> </w:t>
      </w:r>
      <w:r w:rsidR="00675EA8" w:rsidRPr="00A53FFD">
        <w:t xml:space="preserve">services </w:t>
      </w:r>
      <w:r w:rsidR="00C879CA" w:rsidRPr="00A53FFD">
        <w:t xml:space="preserve">required by PHAs and </w:t>
      </w:r>
      <w:r w:rsidR="00242448" w:rsidRPr="00A53FFD">
        <w:t>are</w:t>
      </w:r>
      <w:r w:rsidR="00C879CA" w:rsidRPr="00A53FFD">
        <w:t xml:space="preserve"> typically</w:t>
      </w:r>
      <w:r w:rsidR="00242448" w:rsidRPr="00A53FFD">
        <w:t xml:space="preserve"> </w:t>
      </w:r>
      <w:r w:rsidR="00675EA8" w:rsidRPr="00A53FFD">
        <w:t xml:space="preserve">provided by </w:t>
      </w:r>
      <w:r w:rsidR="00C879CA" w:rsidRPr="00A53FFD">
        <w:t>banking institutions</w:t>
      </w:r>
      <w:r w:rsidR="00675EA8" w:rsidRPr="00A53FFD">
        <w:t>.</w:t>
      </w:r>
      <w:r w:rsidR="0077683B">
        <w:t xml:space="preserve"> </w:t>
      </w:r>
      <w:r w:rsidR="00675EA8" w:rsidRPr="00A53FFD">
        <w:t>The PHA should</w:t>
      </w:r>
      <w:r w:rsidR="009632F5" w:rsidRPr="00A53FFD">
        <w:t xml:space="preserve"> review </w:t>
      </w:r>
      <w:r w:rsidR="00675EA8" w:rsidRPr="00A53FFD">
        <w:t>the list and add</w:t>
      </w:r>
      <w:r w:rsidR="00E72F49" w:rsidRPr="00A53FFD">
        <w:t xml:space="preserve">, modify, </w:t>
      </w:r>
      <w:r w:rsidR="00B82769">
        <w:t>or</w:t>
      </w:r>
      <w:r w:rsidR="00B82769" w:rsidRPr="00A53FFD">
        <w:t xml:space="preserve"> </w:t>
      </w:r>
      <w:r w:rsidR="00675EA8" w:rsidRPr="00A53FFD">
        <w:t>remove services as necessary.</w:t>
      </w:r>
    </w:p>
    <w:p w14:paraId="540E994B" w14:textId="69A80EB1" w:rsidR="000800A3" w:rsidRPr="00863F0E" w:rsidRDefault="00DD1712" w:rsidP="00D544A2">
      <w:pPr>
        <w:pStyle w:val="ListNumber"/>
      </w:pPr>
      <w:r w:rsidRPr="00863F0E">
        <w:rPr>
          <w:bCs/>
          <w:i/>
        </w:rPr>
        <w:t xml:space="preserve">Section 3 </w:t>
      </w:r>
      <w:r w:rsidR="00C37864" w:rsidRPr="00863F0E">
        <w:rPr>
          <w:bCs/>
          <w:i/>
        </w:rPr>
        <w:t>Requirements and Evaluation</w:t>
      </w:r>
      <w:r w:rsidRPr="00863F0E">
        <w:rPr>
          <w:bCs/>
          <w:i/>
        </w:rPr>
        <w:t xml:space="preserve"> Factor</w:t>
      </w:r>
      <w:r w:rsidR="00A53FFD" w:rsidRPr="00863F0E">
        <w:rPr>
          <w:bCs/>
        </w:rPr>
        <w:t xml:space="preserve"> </w:t>
      </w:r>
      <w:r w:rsidR="00A53FFD" w:rsidRPr="00863F0E">
        <w:rPr>
          <w:b/>
          <w:bCs/>
        </w:rPr>
        <w:t xml:space="preserve">– </w:t>
      </w:r>
      <w:r w:rsidR="00C37864" w:rsidRPr="00863F0E">
        <w:t xml:space="preserve">Section 3 of the HUD Act of 1968 and various Presidential Executive Orders require </w:t>
      </w:r>
      <w:r w:rsidR="000800A3" w:rsidRPr="00863F0E">
        <w:t xml:space="preserve">all Contractors performing work on behalf of the PHA ensure that training, employment, contracting, and other economic opportunities generated by </w:t>
      </w:r>
      <w:r w:rsidR="00982F76" w:rsidRPr="00863F0E">
        <w:t>Federal funds shall, to the greatest extent feasible, be directed toward low-income and very low-income persons, particularly those who are recipients of government assistance for housing.</w:t>
      </w:r>
      <w:r w:rsidR="0077683B">
        <w:t xml:space="preserve"> </w:t>
      </w:r>
      <w:r w:rsidR="00DB0943">
        <w:t>PHAs should consider their PHA procurement policy, including any goals/targets and procedures for Section 3.</w:t>
      </w:r>
      <w:r w:rsidR="0077683B">
        <w:t xml:space="preserve"> </w:t>
      </w:r>
      <w:r w:rsidR="00DB0943">
        <w:t>An evaluation factor can be included and weighted to provide points for proposals submitted by such firms or by firms that provide opportunities that qualify under Section 3.</w:t>
      </w:r>
      <w:r w:rsidR="00982F76" w:rsidRPr="00863F0E">
        <w:t xml:space="preserve"> </w:t>
      </w:r>
    </w:p>
    <w:p w14:paraId="038095C1" w14:textId="6E073600" w:rsidR="00DD1712" w:rsidRPr="00863F0E" w:rsidRDefault="00DD1712" w:rsidP="00D544A2">
      <w:pPr>
        <w:pStyle w:val="ListNumber"/>
      </w:pPr>
      <w:r w:rsidRPr="00863F0E">
        <w:rPr>
          <w:i/>
        </w:rPr>
        <w:t>PHA Clauses</w:t>
      </w:r>
      <w:r w:rsidR="00A53FFD" w:rsidRPr="00863F0E">
        <w:rPr>
          <w:i/>
        </w:rPr>
        <w:t xml:space="preserve"> </w:t>
      </w:r>
      <w:r w:rsidR="00A53FFD" w:rsidRPr="00863F0E">
        <w:rPr>
          <w:b/>
        </w:rPr>
        <w:t xml:space="preserve">– </w:t>
      </w:r>
      <w:r w:rsidRPr="00863F0E">
        <w:t xml:space="preserve">When using this sample, PHAs should </w:t>
      </w:r>
      <w:r w:rsidR="003E3FCD" w:rsidRPr="00863F0E">
        <w:t xml:space="preserve">review and include </w:t>
      </w:r>
      <w:r w:rsidRPr="00863F0E">
        <w:t xml:space="preserve">the procurement clauses required by the </w:t>
      </w:r>
      <w:r w:rsidR="00934A09">
        <w:t>S</w:t>
      </w:r>
      <w:r w:rsidRPr="00863F0E">
        <w:t xml:space="preserve">tate (if applicable), required by PHA procedures, or </w:t>
      </w:r>
      <w:r w:rsidR="003E3FCD" w:rsidRPr="00863F0E">
        <w:t xml:space="preserve">as a result of </w:t>
      </w:r>
      <w:r w:rsidRPr="00863F0E">
        <w:t xml:space="preserve">best </w:t>
      </w:r>
      <w:r w:rsidRPr="00863F0E">
        <w:lastRenderedPageBreak/>
        <w:t>practices as determined by the PH</w:t>
      </w:r>
      <w:r w:rsidR="003E3FCD" w:rsidRPr="00863F0E">
        <w:t>A.</w:t>
      </w:r>
      <w:r w:rsidR="0077683B">
        <w:t xml:space="preserve"> </w:t>
      </w:r>
      <w:r w:rsidR="003E3FCD" w:rsidRPr="00863F0E">
        <w:t xml:space="preserve">In addition, the PHA should identify and include </w:t>
      </w:r>
      <w:r w:rsidRPr="00863F0E">
        <w:t>templates, affidavits and forms that the PHA may want the offer</w:t>
      </w:r>
      <w:r w:rsidR="003E3FCD" w:rsidRPr="00863F0E">
        <w:t>or</w:t>
      </w:r>
      <w:r w:rsidRPr="00863F0E">
        <w:t xml:space="preserve"> to use to ensure that certain information is provided or that the information can be easily located.</w:t>
      </w:r>
      <w:r w:rsidR="0077683B">
        <w:t xml:space="preserve"> </w:t>
      </w:r>
      <w:r w:rsidRPr="00863F0E">
        <w:t>The PHA should</w:t>
      </w:r>
      <w:r w:rsidR="00525CA8" w:rsidRPr="00863F0E">
        <w:t xml:space="preserve"> </w:t>
      </w:r>
      <w:r w:rsidRPr="00863F0E">
        <w:t>modify or add contract provisions to help clarify or ease the administrative burden of monitoring and administer</w:t>
      </w:r>
      <w:r w:rsidR="00426369" w:rsidRPr="00863F0E">
        <w:t>ing</w:t>
      </w:r>
      <w:r w:rsidRPr="00863F0E">
        <w:t xml:space="preserve"> the contract.</w:t>
      </w:r>
      <w:r w:rsidR="0077683B">
        <w:t xml:space="preserve"> </w:t>
      </w:r>
    </w:p>
    <w:p w14:paraId="76FDC588" w14:textId="5807A1B7" w:rsidR="00DD1712" w:rsidRPr="00863F0E" w:rsidRDefault="00DD1712" w:rsidP="00D544A2">
      <w:pPr>
        <w:pStyle w:val="ListNumber"/>
        <w:rPr>
          <w:bCs/>
        </w:rPr>
      </w:pPr>
      <w:r w:rsidRPr="00863F0E">
        <w:rPr>
          <w:bCs/>
          <w:i/>
        </w:rPr>
        <w:t>Reminder</w:t>
      </w:r>
      <w:r w:rsidRPr="00863F0E">
        <w:rPr>
          <w:i/>
        </w:rPr>
        <w:t xml:space="preserve"> </w:t>
      </w:r>
      <w:r w:rsidRPr="00863F0E">
        <w:rPr>
          <w:bCs/>
        </w:rPr>
        <w:t>–</w:t>
      </w:r>
      <w:r w:rsidRPr="00863F0E">
        <w:t xml:space="preserve"> PHAs </w:t>
      </w:r>
      <w:r w:rsidR="003E3FCD" w:rsidRPr="00863F0E">
        <w:t xml:space="preserve">should </w:t>
      </w:r>
      <w:r w:rsidRPr="00863F0E">
        <w:t>careful</w:t>
      </w:r>
      <w:r w:rsidR="003E3FCD" w:rsidRPr="00863F0E">
        <w:t>ly</w:t>
      </w:r>
      <w:r w:rsidRPr="00863F0E">
        <w:t xml:space="preserve"> read the </w:t>
      </w:r>
      <w:r w:rsidR="003E3FCD" w:rsidRPr="00863F0E">
        <w:t>sample procurement template and edit the text to align to the PHA’s facts and needs.</w:t>
      </w:r>
      <w:r w:rsidR="0077683B">
        <w:t xml:space="preserve"> </w:t>
      </w:r>
      <w:r w:rsidRPr="00863F0E">
        <w:t>For example, in the Sample - Introduction section, the language provided describes a relatively small PHA named the Housing A</w:t>
      </w:r>
      <w:r w:rsidR="00722678" w:rsidRPr="00863F0E">
        <w:t>gency</w:t>
      </w:r>
      <w:r w:rsidRPr="00863F0E">
        <w:t xml:space="preserve"> of the City of Any</w:t>
      </w:r>
      <w:r w:rsidR="003E3FCD" w:rsidRPr="00863F0E">
        <w:t>town</w:t>
      </w:r>
      <w:r w:rsidRPr="00863F0E">
        <w:t>.</w:t>
      </w:r>
      <w:r w:rsidR="0077683B">
        <w:t xml:space="preserve"> </w:t>
      </w:r>
      <w:r w:rsidRPr="00863F0E">
        <w:t xml:space="preserve">This section should be </w:t>
      </w:r>
      <w:r w:rsidR="003E3FCD" w:rsidRPr="00863F0E">
        <w:t>tailored with the PHA’s information.</w:t>
      </w:r>
      <w:r w:rsidR="0077683B">
        <w:t xml:space="preserve"> </w:t>
      </w:r>
      <w:r w:rsidR="003E3FCD" w:rsidRPr="00863F0E">
        <w:t xml:space="preserve">Similarly, in the </w:t>
      </w:r>
      <w:r w:rsidRPr="00863F0E">
        <w:t>Scope of Services section</w:t>
      </w:r>
      <w:r w:rsidR="003E3FCD" w:rsidRPr="00863F0E">
        <w:t xml:space="preserve"> there is a complete list of </w:t>
      </w:r>
      <w:r w:rsidR="00495CE1" w:rsidRPr="00863F0E">
        <w:t xml:space="preserve">banking </w:t>
      </w:r>
      <w:r w:rsidR="00BD4964">
        <w:t xml:space="preserve">and investment </w:t>
      </w:r>
      <w:r w:rsidR="00495CE1" w:rsidRPr="00863F0E">
        <w:t>services</w:t>
      </w:r>
      <w:r w:rsidR="003E3FCD" w:rsidRPr="00863F0E">
        <w:t xml:space="preserve"> typically provided, however, this list </w:t>
      </w:r>
      <w:r w:rsidRPr="00863F0E">
        <w:t xml:space="preserve">should be </w:t>
      </w:r>
      <w:r w:rsidR="00722678" w:rsidRPr="00863F0E">
        <w:t>reviewed,</w:t>
      </w:r>
      <w:r w:rsidRPr="00863F0E">
        <w:t xml:space="preserve"> and services added, modified </w:t>
      </w:r>
      <w:r w:rsidR="006F651C">
        <w:t>or</w:t>
      </w:r>
      <w:r w:rsidR="006F651C" w:rsidRPr="00863F0E">
        <w:t xml:space="preserve"> </w:t>
      </w:r>
      <w:r w:rsidRPr="00863F0E">
        <w:t>deleted as necessary to fit the PHA’s needs.</w:t>
      </w:r>
    </w:p>
    <w:p w14:paraId="0AD03628" w14:textId="550F6EE5" w:rsidR="003A4F48" w:rsidRPr="00863F0E" w:rsidRDefault="003A4F48" w:rsidP="00D544A2">
      <w:pPr>
        <w:pStyle w:val="ListNumber"/>
        <w:rPr>
          <w:b/>
          <w:bCs/>
        </w:rPr>
      </w:pPr>
      <w:r w:rsidRPr="00863F0E">
        <w:rPr>
          <w:i/>
        </w:rPr>
        <w:t xml:space="preserve">Templates – </w:t>
      </w:r>
      <w:r w:rsidRPr="00863F0E">
        <w:t xml:space="preserve">The following forms </w:t>
      </w:r>
      <w:r w:rsidR="00891626" w:rsidRPr="00863F0E">
        <w:t xml:space="preserve">are referenced in this document and </w:t>
      </w:r>
      <w:r w:rsidRPr="00863F0E">
        <w:t xml:space="preserve">have been provided with the banking </w:t>
      </w:r>
      <w:r w:rsidR="00BD4964">
        <w:t xml:space="preserve">and investment </w:t>
      </w:r>
      <w:r w:rsidRPr="00863F0E">
        <w:t>services</w:t>
      </w:r>
      <w:r w:rsidR="00891626" w:rsidRPr="00863F0E">
        <w:t xml:space="preserve"> </w:t>
      </w:r>
      <w:r w:rsidRPr="00863F0E">
        <w:t>procurement template</w:t>
      </w:r>
      <w:r w:rsidR="00891626" w:rsidRPr="00863F0E">
        <w:t>.</w:t>
      </w:r>
      <w:r w:rsidR="0077683B">
        <w:t xml:space="preserve"> </w:t>
      </w:r>
      <w:r w:rsidR="00891626" w:rsidRPr="00863F0E">
        <w:t>The use of these forms is optional</w:t>
      </w:r>
      <w:r w:rsidRPr="00863F0E">
        <w:t xml:space="preserve">. </w:t>
      </w:r>
    </w:p>
    <w:p w14:paraId="34BF03DE" w14:textId="6BC9DFED" w:rsidR="003A4F48" w:rsidRPr="00863F0E" w:rsidRDefault="0029488B" w:rsidP="00D5224A">
      <w:pPr>
        <w:pStyle w:val="ListParagraph"/>
        <w:numPr>
          <w:ilvl w:val="1"/>
          <w:numId w:val="1"/>
        </w:numPr>
        <w:spacing w:after="0" w:line="259" w:lineRule="auto"/>
        <w:rPr>
          <w:rFonts w:cs="Times New Roman"/>
          <w:b/>
          <w:bCs/>
        </w:rPr>
      </w:pPr>
      <w:r w:rsidRPr="00863F0E">
        <w:rPr>
          <w:rFonts w:cs="Times New Roman"/>
          <w:bCs/>
        </w:rPr>
        <w:t>Intention to Bid</w:t>
      </w:r>
      <w:r w:rsidR="00982F76" w:rsidRPr="00863F0E">
        <w:rPr>
          <w:rFonts w:cs="Times New Roman"/>
          <w:bCs/>
        </w:rPr>
        <w:t xml:space="preserve"> / Not Bid</w:t>
      </w:r>
      <w:r w:rsidR="00863F0E">
        <w:rPr>
          <w:rFonts w:cs="Times New Roman"/>
          <w:bCs/>
        </w:rPr>
        <w:t xml:space="preserve"> (provided as separate attachment)</w:t>
      </w:r>
    </w:p>
    <w:p w14:paraId="4B7269BA" w14:textId="36A40B3C" w:rsidR="00F6354B" w:rsidRPr="00863F0E" w:rsidRDefault="00F6354B" w:rsidP="00D5224A">
      <w:pPr>
        <w:pStyle w:val="ListParagraph"/>
        <w:numPr>
          <w:ilvl w:val="1"/>
          <w:numId w:val="1"/>
        </w:numPr>
        <w:spacing w:after="0" w:line="259" w:lineRule="auto"/>
        <w:rPr>
          <w:rFonts w:cs="Times New Roman"/>
          <w:b/>
          <w:bCs/>
        </w:rPr>
      </w:pPr>
      <w:r w:rsidRPr="00863F0E">
        <w:rPr>
          <w:rFonts w:cs="Times New Roman"/>
          <w:bCs/>
        </w:rPr>
        <w:t>Bank Fee Form</w:t>
      </w:r>
      <w:r w:rsidR="00863F0E">
        <w:rPr>
          <w:rFonts w:cs="Times New Roman"/>
          <w:bCs/>
        </w:rPr>
        <w:t xml:space="preserve"> (See RFP Section #8 – Bank Fee Proposal Template)</w:t>
      </w:r>
    </w:p>
    <w:p w14:paraId="004EFE94" w14:textId="1922F9C1" w:rsidR="00F6354B" w:rsidRPr="00863F0E" w:rsidRDefault="00F6354B" w:rsidP="00D5224A">
      <w:pPr>
        <w:pStyle w:val="ListParagraph"/>
        <w:numPr>
          <w:ilvl w:val="1"/>
          <w:numId w:val="1"/>
        </w:numPr>
        <w:spacing w:after="0" w:line="259" w:lineRule="auto"/>
        <w:rPr>
          <w:rFonts w:cs="Times New Roman"/>
          <w:b/>
          <w:bCs/>
        </w:rPr>
      </w:pPr>
      <w:r w:rsidRPr="00863F0E">
        <w:rPr>
          <w:rFonts w:cs="Times New Roman"/>
          <w:bCs/>
        </w:rPr>
        <w:t>References</w:t>
      </w:r>
      <w:r w:rsidR="00863F0E">
        <w:rPr>
          <w:rFonts w:cs="Times New Roman"/>
          <w:bCs/>
        </w:rPr>
        <w:t xml:space="preserve"> (provided as separate attachment)</w:t>
      </w:r>
    </w:p>
    <w:p w14:paraId="008FE9FF" w14:textId="2EB5C26E" w:rsidR="00DD1712" w:rsidRPr="003A4F48" w:rsidRDefault="00DD1712" w:rsidP="00D544A2">
      <w:pPr>
        <w:spacing w:before="120" w:line="259" w:lineRule="auto"/>
        <w:jc w:val="left"/>
        <w:rPr>
          <w:rFonts w:ascii="Times New Roman" w:hAnsi="Times New Roman" w:cs="Times New Roman"/>
          <w:b/>
          <w:bCs/>
          <w:highlight w:val="green"/>
        </w:rPr>
      </w:pPr>
      <w:r w:rsidRPr="003A4F48">
        <w:rPr>
          <w:rFonts w:ascii="Times New Roman" w:hAnsi="Times New Roman" w:cs="Times New Roman"/>
          <w:b/>
          <w:bCs/>
          <w:highlight w:val="green"/>
        </w:rPr>
        <w:br w:type="page"/>
      </w:r>
    </w:p>
    <w:p w14:paraId="51E0C344" w14:textId="5AFD8229" w:rsidR="00E969C1" w:rsidRPr="000021AE" w:rsidRDefault="0053190B" w:rsidP="00D544A2">
      <w:pPr>
        <w:pStyle w:val="Heading2"/>
      </w:pPr>
      <w:r>
        <w:lastRenderedPageBreak/>
        <w:t xml:space="preserve">SAMPLE </w:t>
      </w:r>
      <w:r w:rsidR="00712651">
        <w:t xml:space="preserve">LANGUAGE (RFP SECTION #2) </w:t>
      </w:r>
      <w:r>
        <w:t xml:space="preserve">- </w:t>
      </w:r>
      <w:r w:rsidR="00377B2C" w:rsidRPr="008A6FDA">
        <w:t>INTRO</w:t>
      </w:r>
      <w:r w:rsidR="00DA1AA6" w:rsidRPr="008A6FDA">
        <w:t>DUCTION</w:t>
      </w:r>
    </w:p>
    <w:p w14:paraId="5525DF4F" w14:textId="3D7843F7" w:rsidR="003E3C2E" w:rsidRDefault="00E969C1" w:rsidP="00D544A2">
      <w:pPr>
        <w:pStyle w:val="BodyText"/>
      </w:pPr>
      <w:r w:rsidRPr="008A6FDA">
        <w:t xml:space="preserve">The Housing </w:t>
      </w:r>
      <w:r w:rsidR="00B03873" w:rsidRPr="008A6FDA">
        <w:t>A</w:t>
      </w:r>
      <w:r w:rsidR="00B03873">
        <w:t>gency</w:t>
      </w:r>
      <w:r w:rsidR="00B03873" w:rsidRPr="008A6FDA">
        <w:t xml:space="preserve"> </w:t>
      </w:r>
      <w:r w:rsidRPr="008A6FDA">
        <w:t xml:space="preserve">of the City of Anytown </w:t>
      </w:r>
      <w:r>
        <w:t xml:space="preserve">requests </w:t>
      </w:r>
      <w:r w:rsidR="00342DBF">
        <w:t xml:space="preserve">proposals </w:t>
      </w:r>
      <w:r w:rsidR="003E3C2E">
        <w:t xml:space="preserve">from qualified financial institutions interested in providing the Agency with banking </w:t>
      </w:r>
      <w:r w:rsidR="00BD4964">
        <w:t xml:space="preserve">and investment </w:t>
      </w:r>
      <w:r w:rsidR="003E3C2E">
        <w:t xml:space="preserve">services </w:t>
      </w:r>
      <w:r w:rsidR="006F2767">
        <w:t>as</w:t>
      </w:r>
      <w:r w:rsidR="003E3C2E">
        <w:t xml:space="preserve"> outlined in the </w:t>
      </w:r>
      <w:r w:rsidR="003E3C2E" w:rsidRPr="006A32C5">
        <w:t>Scope of Services</w:t>
      </w:r>
      <w:r w:rsidR="003E3C2E">
        <w:t xml:space="preserve"> section of this RFP.</w:t>
      </w:r>
      <w:r w:rsidR="0077683B">
        <w:t xml:space="preserve"> </w:t>
      </w:r>
    </w:p>
    <w:p w14:paraId="751EA287" w14:textId="55A00A74" w:rsidR="00151362" w:rsidRDefault="002951A1" w:rsidP="00D544A2">
      <w:pPr>
        <w:pStyle w:val="BodyText"/>
      </w:pPr>
      <w:r>
        <w:t xml:space="preserve">The Housing Agency of the City of Anytown </w:t>
      </w:r>
      <w:r w:rsidR="000648D5">
        <w:t xml:space="preserve">(Agency) </w:t>
      </w:r>
      <w:r>
        <w:t>is a public housing agency created by resolution of the city of Anytown in 19XX under the statutes and laws of the State of XXX.</w:t>
      </w:r>
      <w:r w:rsidR="0077683B">
        <w:t xml:space="preserve"> </w:t>
      </w:r>
      <w:r>
        <w:t>The Agency is a unit of government and its functions are essential governmental functions.</w:t>
      </w:r>
      <w:r w:rsidR="0077683B">
        <w:t xml:space="preserve"> </w:t>
      </w:r>
      <w:r>
        <w:t>The property of the Agency is used for essential public</w:t>
      </w:r>
      <w:r w:rsidR="00BB236C">
        <w:t xml:space="preserve"> and government purposes, and is exempt from all taxes, including sales tax on all its purchases of supplies and services.</w:t>
      </w:r>
      <w:r w:rsidR="0077683B">
        <w:t xml:space="preserve"> </w:t>
      </w:r>
    </w:p>
    <w:p w14:paraId="2E93D0B4" w14:textId="59ADC659" w:rsidR="00BB236C" w:rsidRDefault="00BB236C" w:rsidP="00D544A2">
      <w:pPr>
        <w:pStyle w:val="BodyText"/>
      </w:pPr>
      <w:r>
        <w:t>The Agency enters into and executes contracts and other instruments that are necessary and convenient to the exercise of its powers.</w:t>
      </w:r>
      <w:r w:rsidR="0077683B">
        <w:t xml:space="preserve"> </w:t>
      </w:r>
      <w:r>
        <w:t>The Agency maintains contractual arrangements with the United States Department of Housing and Urban Development (HUD) to manage and operate its low rent public housing program (125 units) and administers the Housing Choice Vouchers Program (175 vouchers).</w:t>
      </w:r>
      <w:r w:rsidR="0077683B">
        <w:t xml:space="preserve"> </w:t>
      </w:r>
      <w:r>
        <w:t xml:space="preserve">The </w:t>
      </w:r>
      <w:r w:rsidR="00FB29F6">
        <w:t>Agency operates and manages its housing developments to provide decent, safe, sanitary, and affordable housing to low income families, the elderly, and the disabled, and implements various programs designed and funded by HUD.</w:t>
      </w:r>
      <w:r w:rsidR="0077683B">
        <w:t xml:space="preserve"> </w:t>
      </w:r>
      <w:r w:rsidR="00FB29F6">
        <w:t>In addition, the PHA administers a rural rental housing program of 50 units that is administered by the U.S. Department of Agriculture.</w:t>
      </w:r>
    </w:p>
    <w:p w14:paraId="09EE1D6F" w14:textId="277E48C9" w:rsidR="00D00888" w:rsidRDefault="00D00888" w:rsidP="00D544A2">
      <w:pPr>
        <w:pStyle w:val="BodyText"/>
      </w:pPr>
      <w:r>
        <w:t xml:space="preserve">Additional information about the </w:t>
      </w:r>
      <w:r w:rsidR="00982F76">
        <w:t>A</w:t>
      </w:r>
      <w:r>
        <w:t>gency can be obtained from our website at WEBSITE LINK.</w:t>
      </w:r>
    </w:p>
    <w:p w14:paraId="1EB3AE8B" w14:textId="0C0B96B9" w:rsidR="00724CED" w:rsidRPr="00F74E82" w:rsidRDefault="00724CED" w:rsidP="00724CED">
      <w:pPr>
        <w:spacing w:after="60" w:line="259" w:lineRule="auto"/>
        <w:jc w:val="both"/>
        <w:rPr>
          <w:rFonts w:ascii="Times New Roman" w:hAnsi="Times New Roman" w:cs="Times New Roman"/>
          <w:bCs/>
        </w:rPr>
      </w:pP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w:t>
      </w:r>
    </w:p>
    <w:p w14:paraId="1801008F" w14:textId="19310DB3" w:rsidR="005F477B" w:rsidRPr="00B30052" w:rsidRDefault="005F477B" w:rsidP="00D544A2">
      <w:pPr>
        <w:pStyle w:val="BodyText"/>
      </w:pPr>
      <w:r>
        <w:t xml:space="preserve">The Agency seeks Proposals from qualified financial institutions to provide banking </w:t>
      </w:r>
      <w:r w:rsidR="006F2767">
        <w:t xml:space="preserve">and investment </w:t>
      </w:r>
      <w:r>
        <w:t xml:space="preserve">services to the </w:t>
      </w:r>
      <w:r w:rsidR="006F651C">
        <w:t>A</w:t>
      </w:r>
      <w:r>
        <w:t>gency.</w:t>
      </w:r>
      <w:r w:rsidR="0077683B">
        <w:t xml:space="preserve"> </w:t>
      </w:r>
      <w:r>
        <w:t>All proposals submitted in response to this solicitation must conform to all of the requirements and specifications outlined within this document and any designated attachments in its entirety.</w:t>
      </w:r>
      <w:r w:rsidR="0077683B">
        <w:t xml:space="preserve"> </w:t>
      </w:r>
      <w:r>
        <w:t>In particular, the financial institution will be required to fully execute without modifications, the HUD-required General Depository Agreement.</w:t>
      </w:r>
      <w:r w:rsidR="0077683B">
        <w:t xml:space="preserve"> </w:t>
      </w:r>
      <w:r>
        <w:t xml:space="preserve">The Agreement requires the financial institution to </w:t>
      </w:r>
      <w:r w:rsidRPr="00B30052">
        <w:t xml:space="preserve">continuously and fully (100%) secure all deposits regardless of type (i.e., checking, savings, money market, certificate of deposits, etc.) that are in excess of the Federal Deposit Insurance Corporation (FDIC) insured amount. </w:t>
      </w:r>
    </w:p>
    <w:p w14:paraId="7C4F63E2" w14:textId="30098C5D" w:rsidR="00715FAC" w:rsidRDefault="00E917C4" w:rsidP="00D544A2">
      <w:pPr>
        <w:pStyle w:val="BodyText"/>
      </w:pPr>
      <w:r>
        <w:t xml:space="preserve">Prospective offerors requiring any explanation or interpretation of the solicitation must request it in writing no later than </w:t>
      </w:r>
      <w:r w:rsidR="00487CC1">
        <w:t>5:00 pm EST on mm/dd/yyyy</w:t>
      </w:r>
      <w:r>
        <w:t>.</w:t>
      </w:r>
      <w:r w:rsidR="0077683B">
        <w:t xml:space="preserve"> </w:t>
      </w:r>
      <w:r>
        <w:t>The request must be addressed to XX Person at the following email address: XXXXXXXXXXX.</w:t>
      </w:r>
      <w:r w:rsidR="0077683B">
        <w:t xml:space="preserve"> </w:t>
      </w:r>
      <w:r>
        <w:t xml:space="preserve">Any information given to a </w:t>
      </w:r>
      <w:r w:rsidR="007C110E">
        <w:t xml:space="preserve">prospective </w:t>
      </w:r>
      <w:r>
        <w:t>offeror about this solicitation will be furnished to all other pro</w:t>
      </w:r>
      <w:r w:rsidR="007C110E">
        <w:t>spective offerors as a written amendment to this solicitation.</w:t>
      </w:r>
      <w:r w:rsidR="0077683B">
        <w:t xml:space="preserve"> </w:t>
      </w:r>
    </w:p>
    <w:p w14:paraId="0A5328A0" w14:textId="31ABA887" w:rsidR="001026D3" w:rsidRDefault="00982F76" w:rsidP="00D544A2">
      <w:pPr>
        <w:pStyle w:val="BodyText"/>
      </w:pPr>
      <w:r w:rsidRPr="006A32C5">
        <w:rPr>
          <w:b/>
        </w:rPr>
        <w:t>Intention to Bid</w:t>
      </w:r>
      <w:r w:rsidR="004B2A83" w:rsidRPr="006A32C5">
        <w:rPr>
          <w:b/>
        </w:rPr>
        <w:t xml:space="preserve"> / Not Bid</w:t>
      </w:r>
      <w:r w:rsidR="001026D3" w:rsidRPr="006A32C5">
        <w:rPr>
          <w:b/>
        </w:rPr>
        <w:t>.</w:t>
      </w:r>
      <w:r w:rsidR="001026D3" w:rsidRPr="006A32C5">
        <w:t xml:space="preserve"> </w:t>
      </w:r>
      <w:r w:rsidRPr="006A32C5">
        <w:t xml:space="preserve">We request that your banking institution indicate whether it plans to submit a bid by completing </w:t>
      </w:r>
      <w:r w:rsidR="004B2A83" w:rsidRPr="006A32C5">
        <w:t xml:space="preserve">the attached Intention to Bid / Not Bid form and return this form to </w:t>
      </w:r>
      <w:r w:rsidR="001026D3" w:rsidRPr="006A32C5">
        <w:t xml:space="preserve">XX Person at the following </w:t>
      </w:r>
      <w:r w:rsidR="007106EA">
        <w:t xml:space="preserve">fax number: XXXXXX or </w:t>
      </w:r>
      <w:r w:rsidR="001026D3" w:rsidRPr="006A32C5">
        <w:t>email address: XXXXXXXXXXX by DATE.</w:t>
      </w:r>
    </w:p>
    <w:p w14:paraId="7C8FEA95" w14:textId="2B589DCC" w:rsidR="00B20BE5" w:rsidRDefault="007C110E" w:rsidP="00D544A2">
      <w:pPr>
        <w:pStyle w:val="BodyText"/>
      </w:pPr>
      <w:r>
        <w:t>All responses to the RFP must be enclosed in a sealed envelope and labeled</w:t>
      </w:r>
      <w:r w:rsidR="00A9737C">
        <w:t xml:space="preserve"> </w:t>
      </w:r>
      <w:r>
        <w:t xml:space="preserve">with the specific information: </w:t>
      </w:r>
      <w:r w:rsidRPr="007C110E">
        <w:rPr>
          <w:b/>
        </w:rPr>
        <w:t xml:space="preserve">RFP: </w:t>
      </w:r>
      <w:r w:rsidRPr="007C110E">
        <w:rPr>
          <w:b/>
          <w:u w:val="single"/>
        </w:rPr>
        <w:t xml:space="preserve">Anytown HA, </w:t>
      </w:r>
      <w:r w:rsidR="005F477B">
        <w:rPr>
          <w:b/>
          <w:u w:val="single"/>
        </w:rPr>
        <w:t xml:space="preserve">Banking </w:t>
      </w:r>
      <w:r w:rsidR="00E352CB">
        <w:rPr>
          <w:b/>
          <w:u w:val="single"/>
        </w:rPr>
        <w:t xml:space="preserve">and Investment Services </w:t>
      </w:r>
      <w:r>
        <w:t xml:space="preserve">Due Date and Time: </w:t>
      </w:r>
      <w:r w:rsidR="00487CC1">
        <w:t>mm/dd/yyyy</w:t>
      </w:r>
      <w:r>
        <w:t xml:space="preserve">, </w:t>
      </w:r>
      <w:r w:rsidR="00487CC1">
        <w:t>5:00 pm EST</w:t>
      </w:r>
      <w:r>
        <w:t>.</w:t>
      </w:r>
      <w:r w:rsidR="0077683B">
        <w:t xml:space="preserve"> </w:t>
      </w:r>
      <w:r w:rsidR="00B20BE5">
        <w:t>Note:</w:t>
      </w:r>
      <w:r w:rsidR="0077683B">
        <w:t xml:space="preserve"> </w:t>
      </w:r>
      <w:r w:rsidR="00B20BE5">
        <w:t xml:space="preserve">Incomplete or non-compliant proposal submissions </w:t>
      </w:r>
      <w:r w:rsidR="000648D5">
        <w:t xml:space="preserve">cannot </w:t>
      </w:r>
      <w:r w:rsidR="00B20BE5">
        <w:t>not be considered.</w:t>
      </w:r>
      <w:r w:rsidR="0077683B">
        <w:t xml:space="preserve"> </w:t>
      </w:r>
    </w:p>
    <w:p w14:paraId="7F626A69" w14:textId="169826B8" w:rsidR="00C26370" w:rsidRDefault="00C26370" w:rsidP="00D544A2">
      <w:pPr>
        <w:pStyle w:val="BodyText"/>
      </w:pPr>
      <w:r>
        <w:t xml:space="preserve">The </w:t>
      </w:r>
      <w:r w:rsidR="006C2A08">
        <w:t>A</w:t>
      </w:r>
      <w:r w:rsidR="00B03873">
        <w:t>gency</w:t>
      </w:r>
      <w:r w:rsidR="006C2A08">
        <w:t xml:space="preserve"> intends to award the contract pursuant to a “best value” basis, not a “low</w:t>
      </w:r>
      <w:r w:rsidR="00487CC1">
        <w:t>est</w:t>
      </w:r>
      <w:r w:rsidR="006C2A08">
        <w:t xml:space="preserve"> bid” basis.</w:t>
      </w:r>
      <w:r w:rsidR="0077683B">
        <w:t xml:space="preserve"> </w:t>
      </w:r>
      <w:r w:rsidR="006C2A08">
        <w:t>An evaluation committee shall review and rank each of the offerors proposals using the method of evaluation described in this request.</w:t>
      </w:r>
      <w:r w:rsidR="0077683B">
        <w:t xml:space="preserve"> </w:t>
      </w:r>
      <w:r w:rsidR="006C2A08" w:rsidRPr="00BC7E09">
        <w:t xml:space="preserve">The evaluation committee shall </w:t>
      </w:r>
      <w:r w:rsidR="00722678" w:rsidRPr="00BC7E09">
        <w:t>enter into neg</w:t>
      </w:r>
      <w:r w:rsidR="00136732" w:rsidRPr="00BC7E09">
        <w:t xml:space="preserve">otiations </w:t>
      </w:r>
      <w:r w:rsidR="00722678" w:rsidRPr="00BC7E09">
        <w:t xml:space="preserve">with </w:t>
      </w:r>
      <w:r w:rsidR="006C2A08" w:rsidRPr="00BC7E09">
        <w:t>the highest ranked proposal first, and if necessary, any or all of the other proposals and submit the list of ranked offerors to the Executive Director.</w:t>
      </w:r>
      <w:r w:rsidR="0077683B">
        <w:t xml:space="preserve"> </w:t>
      </w:r>
      <w:r w:rsidR="006C2A08">
        <w:t xml:space="preserve">The Executive Director shall make a recommendation to the Board of Commissioners to award a single </w:t>
      </w:r>
      <w:r w:rsidR="00B03873">
        <w:t xml:space="preserve">contract </w:t>
      </w:r>
      <w:r w:rsidR="006C2A08">
        <w:t>to the most competent, responsive, and respons</w:t>
      </w:r>
      <w:r w:rsidR="00996EA5">
        <w:t>ible offeror submitting a proposal in accordance with the proposal evaluation criteria.</w:t>
      </w:r>
    </w:p>
    <w:p w14:paraId="00B3A8BA" w14:textId="66F535BF" w:rsidR="00996EA5" w:rsidRDefault="00996EA5" w:rsidP="00D544A2">
      <w:pPr>
        <w:pStyle w:val="BodyText"/>
      </w:pPr>
      <w:r>
        <w:lastRenderedPageBreak/>
        <w:t>The A</w:t>
      </w:r>
      <w:r w:rsidR="00B03873">
        <w:t>gency</w:t>
      </w:r>
      <w:r>
        <w:t xml:space="preserve"> reserves the right to award contracts to multiple offerors, to reject any or all bids, to waive </w:t>
      </w:r>
      <w:r w:rsidR="00444BA3">
        <w:t xml:space="preserve">for all applicants </w:t>
      </w:r>
      <w:r>
        <w:t>any informa</w:t>
      </w:r>
      <w:r w:rsidR="001703D6">
        <w:t>tion</w:t>
      </w:r>
      <w:r>
        <w:t xml:space="preserve"> in the specifications or </w:t>
      </w:r>
      <w:r w:rsidR="00130773">
        <w:t>bidding process or to cancel in whole or in part this solicitation if it is in the best interest of the A</w:t>
      </w:r>
      <w:r w:rsidR="00B03873">
        <w:t>gency</w:t>
      </w:r>
      <w:r w:rsidR="00130773">
        <w:t xml:space="preserve"> to do so.</w:t>
      </w:r>
    </w:p>
    <w:p w14:paraId="12DB660F" w14:textId="07BAB7C5" w:rsidR="008F1C8A" w:rsidRPr="000B7D34" w:rsidRDefault="008F1C8A" w:rsidP="00D544A2">
      <w:pPr>
        <w:pStyle w:val="BodyText"/>
      </w:pPr>
      <w:r w:rsidRPr="000B7D34">
        <w:t xml:space="preserve">The awarded contract will be for </w:t>
      </w:r>
      <w:r w:rsidR="00B9106B" w:rsidRPr="000B7D34">
        <w:t xml:space="preserve">three (3) years </w:t>
      </w:r>
      <w:r w:rsidRPr="000B7D34">
        <w:t>with the option to renew in increments of one-year for two (2) additional years.</w:t>
      </w:r>
      <w:r w:rsidR="0077683B">
        <w:t xml:space="preserve"> </w:t>
      </w:r>
      <w:r w:rsidR="00DC6506" w:rsidRPr="000B7D34">
        <w:t xml:space="preserve">The Agency requires fixed pricing for the first three years of the contract, with any price increases in years </w:t>
      </w:r>
      <w:r w:rsidR="000C173C">
        <w:t>four</w:t>
      </w:r>
      <w:r w:rsidR="007B5F89">
        <w:t xml:space="preserve"> (</w:t>
      </w:r>
      <w:r w:rsidR="00DC6506" w:rsidRPr="000B7D34">
        <w:t>4</w:t>
      </w:r>
      <w:r w:rsidR="007B5F89">
        <w:t>)</w:t>
      </w:r>
      <w:r w:rsidR="00DC6506" w:rsidRPr="000B7D34">
        <w:t xml:space="preserve"> and </w:t>
      </w:r>
      <w:r w:rsidR="000C173C">
        <w:t>five</w:t>
      </w:r>
      <w:r w:rsidR="007B5F89">
        <w:t xml:space="preserve"> (</w:t>
      </w:r>
      <w:r w:rsidR="00DC6506" w:rsidRPr="000B7D34">
        <w:t>5</w:t>
      </w:r>
      <w:r w:rsidR="007B5F89">
        <w:t>)</w:t>
      </w:r>
      <w:r w:rsidR="00DC6506" w:rsidRPr="000B7D34">
        <w:t xml:space="preserve"> limited by the prevailing Consumer Price Index</w:t>
      </w:r>
      <w:r w:rsidR="00D5224A" w:rsidRPr="000B7D34">
        <w:t xml:space="preserve"> (CPI)</w:t>
      </w:r>
      <w:r w:rsidR="00D14E34" w:rsidRPr="000B7D34">
        <w:t xml:space="preserve"> for the local </w:t>
      </w:r>
      <w:r w:rsidR="001A5091">
        <w:t>area</w:t>
      </w:r>
      <w:r w:rsidR="00D14E34" w:rsidRPr="000B7D34">
        <w:t>.</w:t>
      </w:r>
      <w:r w:rsidR="0077683B">
        <w:t xml:space="preserve"> </w:t>
      </w:r>
      <w:r w:rsidR="00D14E34" w:rsidRPr="000B7D34">
        <w:t>Requests for price increases shall be submitted by the banking institution in writing, ninety (90) days prior to the anniversary date of the contract to be effective for the subsequent year.</w:t>
      </w:r>
    </w:p>
    <w:p w14:paraId="7791E24A" w14:textId="77777777" w:rsidR="00DB47D0" w:rsidRDefault="00DB47D0">
      <w:pPr>
        <w:spacing w:after="200"/>
        <w:jc w:val="left"/>
        <w:rPr>
          <w:rFonts w:ascii="Times New Roman" w:hAnsi="Times New Roman" w:cs="Times New Roman"/>
          <w:b/>
          <w:bCs/>
          <w:highlight w:val="yellow"/>
        </w:rPr>
      </w:pPr>
      <w:r>
        <w:rPr>
          <w:rFonts w:ascii="Times New Roman" w:hAnsi="Times New Roman" w:cs="Times New Roman"/>
          <w:b/>
          <w:bCs/>
          <w:highlight w:val="yellow"/>
        </w:rPr>
        <w:br w:type="page"/>
      </w:r>
    </w:p>
    <w:p w14:paraId="240D15FD" w14:textId="36A7D388" w:rsidR="00531FC8" w:rsidRDefault="00021B53" w:rsidP="00D544A2">
      <w:pPr>
        <w:pStyle w:val="Heading2"/>
      </w:pPr>
      <w:r>
        <w:lastRenderedPageBreak/>
        <w:t>SAMPLE LANGUAGE (RFP SECTION #3</w:t>
      </w:r>
      <w:r w:rsidRPr="000B7D34">
        <w:t xml:space="preserve">) - </w:t>
      </w:r>
      <w:r w:rsidR="00531FC8" w:rsidRPr="000B7D34">
        <w:t>CURRENT BANKING SERVICES</w:t>
      </w:r>
    </w:p>
    <w:p w14:paraId="06EF28EC" w14:textId="2FC3F05D" w:rsidR="009D11AE" w:rsidRPr="00D544A2" w:rsidRDefault="009D11AE" w:rsidP="00D544A2">
      <w:pPr>
        <w:pStyle w:val="BodyText"/>
        <w:rPr>
          <w:i/>
        </w:rPr>
      </w:pPr>
      <w:r w:rsidRPr="00D544A2">
        <w:rPr>
          <w:i/>
        </w:rPr>
        <w:t xml:space="preserve">[Note to PHA – The narrative provided below </w:t>
      </w:r>
      <w:r w:rsidR="001F5A53" w:rsidRPr="00D544A2">
        <w:rPr>
          <w:i/>
        </w:rPr>
        <w:t>provides a description of the most common PHA program bank</w:t>
      </w:r>
      <w:r w:rsidR="00FA2210" w:rsidRPr="00D544A2">
        <w:rPr>
          <w:i/>
        </w:rPr>
        <w:t xml:space="preserve"> </w:t>
      </w:r>
      <w:r w:rsidR="001F5A53" w:rsidRPr="00D544A2">
        <w:rPr>
          <w:i/>
        </w:rPr>
        <w:t xml:space="preserve">accounts and is </w:t>
      </w:r>
      <w:r w:rsidRPr="00D544A2">
        <w:rPr>
          <w:i/>
        </w:rPr>
        <w:t>for illustration only.</w:t>
      </w:r>
      <w:r w:rsidR="0077683B">
        <w:rPr>
          <w:i/>
        </w:rPr>
        <w:t xml:space="preserve"> </w:t>
      </w:r>
      <w:r w:rsidRPr="00D544A2">
        <w:rPr>
          <w:i/>
        </w:rPr>
        <w:t xml:space="preserve">The PHA should review and tailor this section based on the PHA’s actual bank </w:t>
      </w:r>
      <w:r w:rsidR="001F5A53" w:rsidRPr="00D544A2">
        <w:rPr>
          <w:i/>
        </w:rPr>
        <w:t xml:space="preserve">accounts </w:t>
      </w:r>
      <w:r w:rsidRPr="00D544A2">
        <w:rPr>
          <w:i/>
        </w:rPr>
        <w:t>and services</w:t>
      </w:r>
      <w:r w:rsidR="001F5A53" w:rsidRPr="00D544A2">
        <w:rPr>
          <w:i/>
        </w:rPr>
        <w:t xml:space="preserve"> required</w:t>
      </w:r>
      <w:r w:rsidRPr="00D544A2">
        <w:rPr>
          <w:i/>
        </w:rPr>
        <w:t xml:space="preserve">.] </w:t>
      </w:r>
    </w:p>
    <w:p w14:paraId="63C21B3C" w14:textId="0090035B" w:rsidR="0042538F" w:rsidRDefault="0042538F" w:rsidP="00D544A2">
      <w:pPr>
        <w:pStyle w:val="BodyText"/>
      </w:pPr>
      <w:r>
        <w:t>The Agency currently use one banking institution, NAME OF BANKING INSTITUTION that handles all of its cash management needs.</w:t>
      </w:r>
      <w:r w:rsidR="0077683B">
        <w:t xml:space="preserve"> </w:t>
      </w:r>
      <w:r>
        <w:t xml:space="preserve">Rental payments and other fees received (i.e., maintenance charges, late fees, etc.) are paid by check or money order, to the Agency’s </w:t>
      </w:r>
      <w:r w:rsidR="00C2527C">
        <w:t>main administration office</w:t>
      </w:r>
      <w:r>
        <w:t>.</w:t>
      </w:r>
      <w:r w:rsidR="0077683B">
        <w:t xml:space="preserve"> </w:t>
      </w:r>
      <w:r>
        <w:t xml:space="preserve">The </w:t>
      </w:r>
      <w:r w:rsidR="00BB5427">
        <w:t xml:space="preserve">Finance </w:t>
      </w:r>
      <w:r>
        <w:t xml:space="preserve">department makes daily deposits via remote deposit to </w:t>
      </w:r>
      <w:r w:rsidR="00E64389">
        <w:t>the appropriate</w:t>
      </w:r>
      <w:r w:rsidR="00BB5427">
        <w:t xml:space="preserve"> </w:t>
      </w:r>
      <w:r w:rsidR="00E64389">
        <w:t>account</w:t>
      </w:r>
      <w:r w:rsidR="00BB5427">
        <w:t>s</w:t>
      </w:r>
      <w:r w:rsidR="00E64389">
        <w:t xml:space="preserve"> as funds are received.</w:t>
      </w:r>
      <w:r w:rsidR="0077683B">
        <w:t xml:space="preserve"> </w:t>
      </w:r>
      <w:r w:rsidR="00E64389">
        <w:t xml:space="preserve">Revenue from HUD and other governmental entities is received via </w:t>
      </w:r>
      <w:r w:rsidR="003F1ECC">
        <w:t>ACH or electronic funds transfer</w:t>
      </w:r>
      <w:r w:rsidR="00E64389">
        <w:t xml:space="preserve"> into the appropriate program account.</w:t>
      </w:r>
    </w:p>
    <w:p w14:paraId="4EDE55C0" w14:textId="119AE182" w:rsidR="009A6C39" w:rsidRDefault="00CC0621" w:rsidP="00D544A2">
      <w:pPr>
        <w:pStyle w:val="BodyText"/>
      </w:pPr>
      <w:r>
        <w:t>Pursuant to HUD’s requirements provided under the Annual Contributions Contract (ACC), all Public Housing and Housing Choice Voucher funds must be placed in interest-bearing accounts.</w:t>
      </w:r>
      <w:r w:rsidR="0077683B">
        <w:t xml:space="preserve"> </w:t>
      </w:r>
      <w:r w:rsidR="009A6C39">
        <w:t>Positive pay (fraud protection)</w:t>
      </w:r>
      <w:r w:rsidR="009A6C39">
        <w:rPr>
          <w:rStyle w:val="FootnoteReference"/>
          <w:bCs/>
        </w:rPr>
        <w:footnoteReference w:id="3"/>
      </w:r>
      <w:r w:rsidR="009A6C39">
        <w:t xml:space="preserve"> and on-line inquiry of transactions are available for these accounts.</w:t>
      </w:r>
      <w:r w:rsidR="0077683B">
        <w:t xml:space="preserve"> </w:t>
      </w:r>
      <w:r w:rsidR="009A6C39">
        <w:t>In addition, reconciliation service is provided for the accounts.</w:t>
      </w:r>
      <w:r w:rsidR="0077683B">
        <w:t xml:space="preserve"> </w:t>
      </w:r>
    </w:p>
    <w:p w14:paraId="29CFB304" w14:textId="476C9E2A" w:rsidR="00CC0621" w:rsidRDefault="00CC0621" w:rsidP="00D544A2">
      <w:pPr>
        <w:pStyle w:val="BodyText"/>
      </w:pPr>
      <w:r>
        <w:t>The accounts and type of services currently used by the Agency is described below.</w:t>
      </w:r>
      <w:r w:rsidR="0077683B">
        <w:t xml:space="preserve"> </w:t>
      </w:r>
    </w:p>
    <w:p w14:paraId="1A1BA266" w14:textId="23FDB276" w:rsidR="00150770" w:rsidRDefault="008F4CF9" w:rsidP="00197851">
      <w:pPr>
        <w:pStyle w:val="ListNumber"/>
        <w:numPr>
          <w:ilvl w:val="0"/>
          <w:numId w:val="18"/>
        </w:numPr>
        <w:tabs>
          <w:tab w:val="clear" w:pos="360"/>
        </w:tabs>
        <w:ind w:left="720" w:hanging="720"/>
      </w:pPr>
      <w:r w:rsidRPr="00D544A2">
        <w:rPr>
          <w:b/>
        </w:rPr>
        <w:t xml:space="preserve">General </w:t>
      </w:r>
      <w:r w:rsidR="00DB47D0" w:rsidRPr="00D544A2">
        <w:rPr>
          <w:b/>
        </w:rPr>
        <w:t xml:space="preserve">Fund </w:t>
      </w:r>
      <w:r w:rsidRPr="00D544A2">
        <w:rPr>
          <w:b/>
        </w:rPr>
        <w:t>Account.</w:t>
      </w:r>
      <w:r>
        <w:t xml:space="preserve"> This account </w:t>
      </w:r>
      <w:r w:rsidR="00150770">
        <w:t>serves</w:t>
      </w:r>
      <w:r w:rsidR="001F5A53">
        <w:t xml:space="preserve"> as the master account to fund the zero balance accounts which includes the </w:t>
      </w:r>
      <w:r w:rsidR="001F5A53" w:rsidRPr="00D544A2">
        <w:rPr>
          <w:u w:val="single"/>
        </w:rPr>
        <w:t>Tenant Rent Collections</w:t>
      </w:r>
      <w:r w:rsidR="001F5A53">
        <w:t xml:space="preserve">, </w:t>
      </w:r>
      <w:r w:rsidR="001F5A53" w:rsidRPr="00D544A2">
        <w:rPr>
          <w:u w:val="single"/>
        </w:rPr>
        <w:t>Disbursement Accounts Payable</w:t>
      </w:r>
      <w:r w:rsidR="001F5A53">
        <w:t xml:space="preserve">, and </w:t>
      </w:r>
      <w:r w:rsidR="001F5A53" w:rsidRPr="00D544A2">
        <w:rPr>
          <w:u w:val="single"/>
        </w:rPr>
        <w:t>Payroll</w:t>
      </w:r>
      <w:r w:rsidR="001F5A53">
        <w:t xml:space="preserve"> accounts.</w:t>
      </w:r>
      <w:r w:rsidR="0077683B">
        <w:t xml:space="preserve"> </w:t>
      </w:r>
      <w:r w:rsidR="00754A25">
        <w:t>With the exception of the Section 8 (HCV) account, t</w:t>
      </w:r>
      <w:r w:rsidR="001F5A53">
        <w:t xml:space="preserve">his account </w:t>
      </w:r>
      <w:r w:rsidR="00021B53">
        <w:t xml:space="preserve">is </w:t>
      </w:r>
      <w:r w:rsidR="001F5A53">
        <w:t>the primary account to receive the Automated Clearing Housing (ACH) deposits from HUD as well as program funds from other local governmental units.</w:t>
      </w:r>
      <w:r w:rsidR="0077683B">
        <w:t xml:space="preserve"> </w:t>
      </w:r>
      <w:r w:rsidR="001F5A53">
        <w:t xml:space="preserve">No checks </w:t>
      </w:r>
      <w:r w:rsidR="001520A3">
        <w:t>are</w:t>
      </w:r>
      <w:r w:rsidR="001F5A53">
        <w:t xml:space="preserve"> drawn on this account.</w:t>
      </w:r>
      <w:r w:rsidR="0077683B">
        <w:t xml:space="preserve"> </w:t>
      </w:r>
      <w:r w:rsidR="001F5A53">
        <w:t>The average monthly number of transactions is X</w:t>
      </w:r>
      <w:r w:rsidR="004A72BB">
        <w:t>, XXX</w:t>
      </w:r>
      <w:r w:rsidR="001F5A53">
        <w:t xml:space="preserve"> and the average monthly account balance is $</w:t>
      </w:r>
      <w:r w:rsidR="001520A3">
        <w:t>XXX</w:t>
      </w:r>
      <w:r w:rsidR="004A72BB">
        <w:t>, XXX</w:t>
      </w:r>
      <w:r w:rsidR="001F5A53">
        <w:t>.</w:t>
      </w:r>
      <w:r w:rsidR="0077683B">
        <w:t xml:space="preserve"> </w:t>
      </w:r>
    </w:p>
    <w:p w14:paraId="3226FC6D" w14:textId="69BDE6C6" w:rsidR="001F5A53" w:rsidRPr="001F5A53" w:rsidRDefault="001F5A53" w:rsidP="00D544A2">
      <w:pPr>
        <w:pStyle w:val="ListNumber"/>
      </w:pPr>
      <w:r>
        <w:rPr>
          <w:b/>
        </w:rPr>
        <w:t xml:space="preserve">Tenant Rent Collection Account (Zero Balance). </w:t>
      </w:r>
      <w:r>
        <w:t>This account serves as the primary tenant rent collection account for the Public Housing program.</w:t>
      </w:r>
      <w:r w:rsidR="0077683B">
        <w:t xml:space="preserve"> </w:t>
      </w:r>
      <w:r>
        <w:t xml:space="preserve">Receipts </w:t>
      </w:r>
      <w:r w:rsidR="001338D4">
        <w:t xml:space="preserve">to </w:t>
      </w:r>
      <w:r>
        <w:t>this account are processed through the Lockbox System and/or electronic direct deposit.</w:t>
      </w:r>
      <w:r w:rsidR="0077683B">
        <w:t xml:space="preserve"> </w:t>
      </w:r>
      <w:r>
        <w:t xml:space="preserve">No checks </w:t>
      </w:r>
      <w:r w:rsidR="001338D4">
        <w:t xml:space="preserve">are </w:t>
      </w:r>
      <w:r>
        <w:t>drawn on this account.</w:t>
      </w:r>
      <w:r w:rsidR="0077683B">
        <w:t xml:space="preserve"> </w:t>
      </w:r>
      <w:r>
        <w:t xml:space="preserve">The account </w:t>
      </w:r>
      <w:r w:rsidR="001338D4">
        <w:t xml:space="preserve">has </w:t>
      </w:r>
      <w:r>
        <w:t>a daily zero balance that is automatically transferred to the General Fund account.</w:t>
      </w:r>
      <w:r w:rsidR="0077683B">
        <w:t xml:space="preserve"> </w:t>
      </w:r>
      <w:r>
        <w:t>Estimated monthly deposits include X</w:t>
      </w:r>
      <w:r w:rsidR="004A72BB">
        <w:t>,XXX</w:t>
      </w:r>
      <w:r>
        <w:t xml:space="preserve"> items with an approximate value of $X</w:t>
      </w:r>
      <w:r w:rsidR="001520A3">
        <w:t>XX,XXX.</w:t>
      </w:r>
    </w:p>
    <w:p w14:paraId="4A749D7C" w14:textId="201E77D8" w:rsidR="001F5A53" w:rsidRDefault="001F5A53" w:rsidP="00D544A2">
      <w:pPr>
        <w:pStyle w:val="ListNumber"/>
      </w:pPr>
      <w:r>
        <w:rPr>
          <w:b/>
        </w:rPr>
        <w:t xml:space="preserve">Disbursement-Accounts Payable (Zero-Balance). </w:t>
      </w:r>
      <w:r>
        <w:t xml:space="preserve">This account serves as the primary general </w:t>
      </w:r>
      <w:r w:rsidR="004A72BB">
        <w:t>vendors’</w:t>
      </w:r>
      <w:r>
        <w:t xml:space="preserve"> checking account.</w:t>
      </w:r>
      <w:r w:rsidR="0077683B">
        <w:t xml:space="preserve"> </w:t>
      </w:r>
      <w:r>
        <w:t xml:space="preserve">The account </w:t>
      </w:r>
      <w:r w:rsidR="001338D4">
        <w:t>has</w:t>
      </w:r>
      <w:r>
        <w:t xml:space="preserve"> a daily zero balance.</w:t>
      </w:r>
      <w:r w:rsidR="0077683B">
        <w:t xml:space="preserve"> </w:t>
      </w:r>
      <w:r>
        <w:t>The General Fund account automatically transfer funds to cover all checks cleared through this account.</w:t>
      </w:r>
      <w:r w:rsidR="0077683B">
        <w:t xml:space="preserve"> </w:t>
      </w:r>
      <w:r>
        <w:t>The Agency</w:t>
      </w:r>
      <w:r w:rsidR="00BF019C">
        <w:t xml:space="preserve"> sends</w:t>
      </w:r>
      <w:r>
        <w:t xml:space="preserve"> electronic check files</w:t>
      </w:r>
      <w:r w:rsidR="00474445">
        <w:t xml:space="preserve"> </w:t>
      </w:r>
      <w:r w:rsidR="00BF019C">
        <w:t>as well as Electronic Fund Transfers (EFTs) payment files to the banking institution for “positive pay” protection.</w:t>
      </w:r>
      <w:r w:rsidR="0077683B">
        <w:t xml:space="preserve"> </w:t>
      </w:r>
      <w:r w:rsidR="00DB47D0">
        <w:t>Average monthly number of EFT transactions is XXX and average monthly amounts of payment is $X,XXX.</w:t>
      </w:r>
    </w:p>
    <w:p w14:paraId="02939ED9" w14:textId="35533022" w:rsidR="00AF0976" w:rsidRDefault="00AF0976" w:rsidP="00D544A2">
      <w:pPr>
        <w:pStyle w:val="ListNumber"/>
      </w:pPr>
      <w:r w:rsidRPr="006675CD">
        <w:rPr>
          <w:b/>
        </w:rPr>
        <w:t>Payroll Account</w:t>
      </w:r>
      <w:r>
        <w:rPr>
          <w:b/>
        </w:rPr>
        <w:t xml:space="preserve"> (Zero-Balance)</w:t>
      </w:r>
      <w:r w:rsidRPr="006675CD">
        <w:rPr>
          <w:b/>
        </w:rPr>
        <w:t>.</w:t>
      </w:r>
      <w:r w:rsidRPr="006675CD">
        <w:t xml:space="preserve"> </w:t>
      </w:r>
      <w:r>
        <w:t>This account serves as the funding source for payroll through PAYROLL COMPANY on behalf of the Agency.</w:t>
      </w:r>
      <w:r w:rsidR="0077683B">
        <w:t xml:space="preserve"> </w:t>
      </w:r>
      <w:r>
        <w:t>The Payroll account is funded by the General fund account.</w:t>
      </w:r>
      <w:r w:rsidR="0077683B">
        <w:t xml:space="preserve"> </w:t>
      </w:r>
      <w:r>
        <w:t>The Agency has a bi-weekly payroll schedule.</w:t>
      </w:r>
      <w:r w:rsidR="0077683B">
        <w:t xml:space="preserve"> </w:t>
      </w:r>
      <w:r>
        <w:t>The average bi-weekly number of EFTs and payroll disbursement to be processed is XX EFTs and $XX,XXX in payroll disbursement.</w:t>
      </w:r>
    </w:p>
    <w:p w14:paraId="320A0D92" w14:textId="60B8A74B" w:rsidR="00AF0976" w:rsidRDefault="00AF0976" w:rsidP="00D544A2">
      <w:pPr>
        <w:pStyle w:val="ListNumber"/>
      </w:pPr>
      <w:r>
        <w:rPr>
          <w:b/>
        </w:rPr>
        <w:t xml:space="preserve">Security Deposit Account. </w:t>
      </w:r>
      <w:r>
        <w:t>This account is used for security deposits associated with the Public Housing program</w:t>
      </w:r>
      <w:r w:rsidR="001338D4">
        <w:t>.</w:t>
      </w:r>
      <w:r w:rsidR="0077683B">
        <w:t xml:space="preserve"> </w:t>
      </w:r>
      <w:r w:rsidR="001338D4">
        <w:t xml:space="preserve">State law requires that tenants’ security deposits be maintained in a separate </w:t>
      </w:r>
      <w:r w:rsidR="001338D4">
        <w:lastRenderedPageBreak/>
        <w:t>account.</w:t>
      </w:r>
      <w:r w:rsidR="0077683B">
        <w:t xml:space="preserve"> </w:t>
      </w:r>
      <w:r>
        <w:t>Minimal activity is associated with this account – deposits are made for tenant’s security deposits for new leases and to return deposits to tenants upon move-outs.</w:t>
      </w:r>
    </w:p>
    <w:p w14:paraId="6D6CE6E9" w14:textId="1CFB4A89" w:rsidR="00742D9D" w:rsidRDefault="008F4CF9" w:rsidP="00D544A2">
      <w:pPr>
        <w:pStyle w:val="ListNumber"/>
      </w:pPr>
      <w:r w:rsidRPr="006675CD">
        <w:rPr>
          <w:b/>
        </w:rPr>
        <w:t>HCV (Section 8)</w:t>
      </w:r>
      <w:r w:rsidR="006675CD" w:rsidRPr="006675CD">
        <w:rPr>
          <w:b/>
        </w:rPr>
        <w:t xml:space="preserve"> Account</w:t>
      </w:r>
      <w:r w:rsidRPr="006675CD">
        <w:rPr>
          <w:b/>
        </w:rPr>
        <w:t>.</w:t>
      </w:r>
      <w:r>
        <w:t xml:space="preserve"> This </w:t>
      </w:r>
      <w:r w:rsidR="00DB47D0">
        <w:t xml:space="preserve">interest-bearing </w:t>
      </w:r>
      <w:r>
        <w:t xml:space="preserve">account </w:t>
      </w:r>
      <w:r w:rsidR="006675CD">
        <w:t xml:space="preserve">is used to </w:t>
      </w:r>
      <w:r w:rsidR="00754A25">
        <w:t>support the HCV program and is used to deposit all funds that support the program, including both HAP and administrative fee</w:t>
      </w:r>
      <w:r w:rsidR="0077683B">
        <w:t xml:space="preserve"> </w:t>
      </w:r>
      <w:r w:rsidR="00754A25">
        <w:t>receipts via the Automated Clearing Housing (ACH) from HUD.</w:t>
      </w:r>
      <w:r w:rsidR="0077683B">
        <w:t xml:space="preserve"> </w:t>
      </w:r>
      <w:r w:rsidR="00754A25">
        <w:t>This account will be used to</w:t>
      </w:r>
      <w:r w:rsidR="0077683B">
        <w:t xml:space="preserve"> </w:t>
      </w:r>
      <w:r w:rsidR="006675CD">
        <w:t>process payments to landlords that provide housing to the Agency’s low-income tenants</w:t>
      </w:r>
      <w:r w:rsidR="00DB47D0">
        <w:t xml:space="preserve"> </w:t>
      </w:r>
      <w:r w:rsidR="00754A25">
        <w:t xml:space="preserve">in </w:t>
      </w:r>
      <w:r w:rsidR="00DB47D0">
        <w:t>the HCV program</w:t>
      </w:r>
      <w:r w:rsidR="006675CD">
        <w:t>.</w:t>
      </w:r>
      <w:r w:rsidR="0077683B">
        <w:t xml:space="preserve"> </w:t>
      </w:r>
      <w:r w:rsidR="00754A25">
        <w:t xml:space="preserve">Funding needed to support administrative costs of the programs are transferred into the General Fund Account normally twice a month. </w:t>
      </w:r>
      <w:r w:rsidR="00DB47D0">
        <w:t>The average monthly deposit of funds transferred from this account is roughly $X, XXX.</w:t>
      </w:r>
      <w:r w:rsidR="0077683B">
        <w:t xml:space="preserve"> </w:t>
      </w:r>
      <w:r w:rsidR="00DB47D0">
        <w:t>A monthly average of X,</w:t>
      </w:r>
      <w:r w:rsidR="00761FA9">
        <w:t xml:space="preserve">XXX </w:t>
      </w:r>
      <w:r w:rsidR="00DB47D0">
        <w:t>checks and X,</w:t>
      </w:r>
      <w:r w:rsidR="00761FA9">
        <w:t xml:space="preserve">XXX </w:t>
      </w:r>
      <w:r w:rsidR="00DB47D0">
        <w:t>EFTS are issued with a monthly average disbursement of $X,XXX.</w:t>
      </w:r>
    </w:p>
    <w:p w14:paraId="3A8E487A" w14:textId="2211FCBA" w:rsidR="006675CD" w:rsidRDefault="00F777C4" w:rsidP="00D544A2">
      <w:pPr>
        <w:pStyle w:val="ListNumber"/>
      </w:pPr>
      <w:r>
        <w:rPr>
          <w:b/>
        </w:rPr>
        <w:t>FSS Escrow Accounts.</w:t>
      </w:r>
      <w:r w:rsidR="004F38C6">
        <w:t xml:space="preserve"> The Agency administers the Public Housing and HCV Family Self-Sufficiency</w:t>
      </w:r>
      <w:r w:rsidR="00761FA9">
        <w:t xml:space="preserve"> (FSS)</w:t>
      </w:r>
      <w:r w:rsidR="004F38C6">
        <w:t xml:space="preserve"> programs.</w:t>
      </w:r>
      <w:r w:rsidR="0077683B">
        <w:t xml:space="preserve"> </w:t>
      </w:r>
      <w:r w:rsidR="004F38C6">
        <w:t>The Agency has XXX sub-escrow savings accounts for the FSS participants associated with the Agency’s parent escrow account.</w:t>
      </w:r>
      <w:r w:rsidR="0077683B">
        <w:t xml:space="preserve"> </w:t>
      </w:r>
      <w:r w:rsidR="004F38C6">
        <w:t>There are r</w:t>
      </w:r>
      <w:r w:rsidR="00E84D15">
        <w:t>oughly XX transactions with a combined monthly balance of $XXX,XXX.</w:t>
      </w:r>
    </w:p>
    <w:p w14:paraId="0C7951A9" w14:textId="5E80F1A1" w:rsidR="004F38C6" w:rsidRPr="006675CD" w:rsidRDefault="004F38C6" w:rsidP="00D544A2">
      <w:pPr>
        <w:pStyle w:val="ListNumber"/>
      </w:pPr>
      <w:r w:rsidRPr="004F38C6">
        <w:rPr>
          <w:b/>
        </w:rPr>
        <w:t>Investments.</w:t>
      </w:r>
      <w:r>
        <w:t xml:space="preserve"> The Agency currently maintains XX CDs and XX Money Market Savings accounts. The combined monthly balance of these accounts are $XXX,XXX.</w:t>
      </w:r>
    </w:p>
    <w:tbl>
      <w:tblPr>
        <w:tblStyle w:val="TableGrid"/>
        <w:tblW w:w="9942" w:type="dxa"/>
        <w:tblLook w:val="04A0" w:firstRow="1" w:lastRow="0" w:firstColumn="1" w:lastColumn="0" w:noHBand="0" w:noVBand="1"/>
        <w:tblDescription w:val="A table provides a sample of a summary of the types of accounts a PHA might have.  The table lists Item number, Account Name, Account Description, # of Checks, # of Deposits, # of Wire/Electronic Transfers/ACH, and Average Daily Balance. For Item 1, Account name is General Account, Account Description is Checking. For Item 2, Account name is Tenant Rent Collection Account, Account Description is Zero Balance.   For Item 3, Account name is Tenant Rent Collection, Account Description is Zero Balance. For Item 4, Account name is Payroll, Account Description is Zero Balance. For Item 5, Account name is Security Deposit, Account Description is Checking. For Item 6, Account name is Capital Fund, Account Description is Checking. For Item 7, Account name is HCV/Section 8, Account Description is Checking. For Item 8, Account name is Capital Fund, Account Description is Checking.  For Item 9, Account name is FSS Escrow, Account Description is Escrow.   For Item 10, Account name is Investments, Account Description is CDs/MM.&#10;For each type of account in the table the  # of Checks, # of Deposits, # of Wire/Electronic Transfers/ACH, and Average Daily Balance is noted as “XXXX” to denote that the user should include information there, but none is included in this sample.&#10;"/>
      </w:tblPr>
      <w:tblGrid>
        <w:gridCol w:w="445"/>
        <w:gridCol w:w="1700"/>
        <w:gridCol w:w="1555"/>
        <w:gridCol w:w="1551"/>
        <w:gridCol w:w="1552"/>
        <w:gridCol w:w="1583"/>
        <w:gridCol w:w="1556"/>
      </w:tblGrid>
      <w:tr w:rsidR="001338D4" w:rsidRPr="00D544A2" w14:paraId="7D200754" w14:textId="77777777" w:rsidTr="00DB0124">
        <w:trPr>
          <w:tblHeader/>
        </w:trPr>
        <w:tc>
          <w:tcPr>
            <w:tcW w:w="445" w:type="dxa"/>
            <w:vAlign w:val="center"/>
          </w:tcPr>
          <w:p w14:paraId="3668AC00" w14:textId="3826209F" w:rsidR="001338D4" w:rsidRPr="00D544A2" w:rsidRDefault="004F7479" w:rsidP="00D544A2">
            <w:pPr>
              <w:rPr>
                <w:rFonts w:ascii="Times New Roman" w:hAnsi="Times New Roman" w:cs="Times New Roman"/>
                <w:b/>
                <w:bCs/>
                <w:sz w:val="20"/>
                <w:szCs w:val="20"/>
              </w:rPr>
            </w:pPr>
            <w:r w:rsidRPr="00D544A2">
              <w:rPr>
                <w:rFonts w:ascii="Times New Roman" w:hAnsi="Times New Roman" w:cs="Times New Roman"/>
                <w:b/>
                <w:bCs/>
                <w:sz w:val="20"/>
                <w:szCs w:val="20"/>
              </w:rPr>
              <w:t>#</w:t>
            </w:r>
          </w:p>
        </w:tc>
        <w:tc>
          <w:tcPr>
            <w:tcW w:w="1705" w:type="dxa"/>
            <w:vAlign w:val="center"/>
          </w:tcPr>
          <w:p w14:paraId="53B4AFEA" w14:textId="4895D066" w:rsidR="001338D4" w:rsidRPr="00D544A2" w:rsidRDefault="001338D4" w:rsidP="00D544A2">
            <w:pPr>
              <w:rPr>
                <w:rFonts w:ascii="Times New Roman" w:hAnsi="Times New Roman" w:cs="Times New Roman"/>
                <w:b/>
                <w:bCs/>
                <w:sz w:val="20"/>
                <w:szCs w:val="20"/>
              </w:rPr>
            </w:pPr>
            <w:r w:rsidRPr="00D544A2">
              <w:rPr>
                <w:rFonts w:ascii="Times New Roman" w:hAnsi="Times New Roman" w:cs="Times New Roman"/>
                <w:b/>
                <w:bCs/>
                <w:sz w:val="20"/>
                <w:szCs w:val="20"/>
              </w:rPr>
              <w:t>Account Name</w:t>
            </w:r>
          </w:p>
        </w:tc>
        <w:tc>
          <w:tcPr>
            <w:tcW w:w="1558" w:type="dxa"/>
            <w:vAlign w:val="center"/>
          </w:tcPr>
          <w:p w14:paraId="55CD7BE6" w14:textId="5E8AD903" w:rsidR="001338D4" w:rsidRPr="00D544A2" w:rsidRDefault="001338D4" w:rsidP="00D544A2">
            <w:pPr>
              <w:rPr>
                <w:rFonts w:ascii="Times New Roman" w:hAnsi="Times New Roman" w:cs="Times New Roman"/>
                <w:b/>
                <w:bCs/>
                <w:sz w:val="20"/>
                <w:szCs w:val="20"/>
              </w:rPr>
            </w:pPr>
            <w:r w:rsidRPr="00D544A2">
              <w:rPr>
                <w:rFonts w:ascii="Times New Roman" w:hAnsi="Times New Roman" w:cs="Times New Roman"/>
                <w:b/>
                <w:bCs/>
                <w:sz w:val="20"/>
                <w:szCs w:val="20"/>
              </w:rPr>
              <w:t>Account Description</w:t>
            </w:r>
          </w:p>
        </w:tc>
        <w:tc>
          <w:tcPr>
            <w:tcW w:w="1558" w:type="dxa"/>
            <w:vAlign w:val="center"/>
          </w:tcPr>
          <w:p w14:paraId="471702DE" w14:textId="0841A3F3" w:rsidR="001338D4" w:rsidRPr="00D544A2" w:rsidRDefault="004F7479" w:rsidP="00D544A2">
            <w:pPr>
              <w:rPr>
                <w:rFonts w:ascii="Times New Roman" w:hAnsi="Times New Roman" w:cs="Times New Roman"/>
                <w:b/>
                <w:bCs/>
                <w:sz w:val="20"/>
                <w:szCs w:val="20"/>
              </w:rPr>
            </w:pPr>
            <w:r w:rsidRPr="00D544A2">
              <w:rPr>
                <w:rFonts w:ascii="Times New Roman" w:hAnsi="Times New Roman" w:cs="Times New Roman"/>
                <w:b/>
                <w:bCs/>
                <w:sz w:val="20"/>
                <w:szCs w:val="20"/>
              </w:rPr>
              <w:t xml:space="preserve"># of </w:t>
            </w:r>
            <w:r w:rsidR="001338D4" w:rsidRPr="00D544A2">
              <w:rPr>
                <w:rFonts w:ascii="Times New Roman" w:hAnsi="Times New Roman" w:cs="Times New Roman"/>
                <w:b/>
                <w:bCs/>
                <w:sz w:val="20"/>
                <w:szCs w:val="20"/>
              </w:rPr>
              <w:t>Checks</w:t>
            </w:r>
          </w:p>
        </w:tc>
        <w:tc>
          <w:tcPr>
            <w:tcW w:w="1558" w:type="dxa"/>
            <w:vAlign w:val="center"/>
          </w:tcPr>
          <w:p w14:paraId="58D5D018" w14:textId="18A73124" w:rsidR="001338D4" w:rsidRPr="00D544A2" w:rsidRDefault="004F7479" w:rsidP="00D544A2">
            <w:pPr>
              <w:rPr>
                <w:rFonts w:ascii="Times New Roman" w:hAnsi="Times New Roman" w:cs="Times New Roman"/>
                <w:b/>
                <w:bCs/>
                <w:sz w:val="20"/>
                <w:szCs w:val="20"/>
              </w:rPr>
            </w:pPr>
            <w:r w:rsidRPr="00D544A2">
              <w:rPr>
                <w:rFonts w:ascii="Times New Roman" w:hAnsi="Times New Roman" w:cs="Times New Roman"/>
                <w:b/>
                <w:bCs/>
                <w:sz w:val="20"/>
                <w:szCs w:val="20"/>
              </w:rPr>
              <w:t xml:space="preserve"># of </w:t>
            </w:r>
            <w:r w:rsidR="001338D4" w:rsidRPr="00D544A2">
              <w:rPr>
                <w:rFonts w:ascii="Times New Roman" w:hAnsi="Times New Roman" w:cs="Times New Roman"/>
                <w:b/>
                <w:bCs/>
                <w:sz w:val="20"/>
                <w:szCs w:val="20"/>
              </w:rPr>
              <w:t>Deposits</w:t>
            </w:r>
          </w:p>
        </w:tc>
        <w:tc>
          <w:tcPr>
            <w:tcW w:w="1559" w:type="dxa"/>
            <w:vAlign w:val="center"/>
          </w:tcPr>
          <w:p w14:paraId="1D9D1392" w14:textId="0EF1E61F" w:rsidR="001338D4" w:rsidRPr="00D544A2" w:rsidRDefault="004F7479" w:rsidP="00D544A2">
            <w:pPr>
              <w:rPr>
                <w:rFonts w:ascii="Times New Roman" w:hAnsi="Times New Roman" w:cs="Times New Roman"/>
                <w:b/>
                <w:bCs/>
                <w:sz w:val="20"/>
                <w:szCs w:val="20"/>
              </w:rPr>
            </w:pPr>
            <w:r w:rsidRPr="00D544A2">
              <w:rPr>
                <w:rFonts w:ascii="Times New Roman" w:hAnsi="Times New Roman" w:cs="Times New Roman"/>
                <w:b/>
                <w:bCs/>
                <w:sz w:val="20"/>
                <w:szCs w:val="20"/>
              </w:rPr>
              <w:t xml:space="preserve"># of </w:t>
            </w:r>
            <w:r w:rsidR="001338D4" w:rsidRPr="00D544A2">
              <w:rPr>
                <w:rFonts w:ascii="Times New Roman" w:hAnsi="Times New Roman" w:cs="Times New Roman"/>
                <w:b/>
                <w:bCs/>
                <w:sz w:val="20"/>
                <w:szCs w:val="20"/>
              </w:rPr>
              <w:t>Wire/Electronic Transfers/ ACH</w:t>
            </w:r>
          </w:p>
        </w:tc>
        <w:tc>
          <w:tcPr>
            <w:tcW w:w="1559" w:type="dxa"/>
            <w:vAlign w:val="center"/>
          </w:tcPr>
          <w:p w14:paraId="2E047C44" w14:textId="4808D910" w:rsidR="001338D4" w:rsidRPr="00D544A2" w:rsidRDefault="001338D4" w:rsidP="00D544A2">
            <w:pPr>
              <w:rPr>
                <w:rFonts w:ascii="Times New Roman" w:hAnsi="Times New Roman" w:cs="Times New Roman"/>
                <w:b/>
                <w:bCs/>
                <w:sz w:val="20"/>
                <w:szCs w:val="20"/>
              </w:rPr>
            </w:pPr>
            <w:r w:rsidRPr="00D544A2">
              <w:rPr>
                <w:rFonts w:ascii="Times New Roman" w:hAnsi="Times New Roman" w:cs="Times New Roman"/>
                <w:b/>
                <w:bCs/>
                <w:sz w:val="20"/>
                <w:szCs w:val="20"/>
              </w:rPr>
              <w:t>Average Daily Balance</w:t>
            </w:r>
          </w:p>
        </w:tc>
      </w:tr>
      <w:tr w:rsidR="001338D4" w:rsidRPr="00D544A2" w14:paraId="4FFF0F66" w14:textId="77777777" w:rsidTr="001338D4">
        <w:tc>
          <w:tcPr>
            <w:tcW w:w="445" w:type="dxa"/>
          </w:tcPr>
          <w:p w14:paraId="2AA905BC" w14:textId="192154C6" w:rsidR="001338D4"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1</w:t>
            </w:r>
          </w:p>
        </w:tc>
        <w:tc>
          <w:tcPr>
            <w:tcW w:w="1705" w:type="dxa"/>
          </w:tcPr>
          <w:p w14:paraId="50C61E6C" w14:textId="689B58C2" w:rsidR="001338D4" w:rsidRPr="00D544A2" w:rsidRDefault="001338D4"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General Account</w:t>
            </w:r>
          </w:p>
        </w:tc>
        <w:tc>
          <w:tcPr>
            <w:tcW w:w="1558" w:type="dxa"/>
          </w:tcPr>
          <w:p w14:paraId="5B89E748" w14:textId="776632B6" w:rsidR="001338D4" w:rsidRPr="00D544A2" w:rsidRDefault="001338D4" w:rsidP="00D544A2">
            <w:pPr>
              <w:rPr>
                <w:rFonts w:ascii="Times New Roman" w:hAnsi="Times New Roman" w:cs="Times New Roman"/>
                <w:bCs/>
                <w:sz w:val="20"/>
                <w:szCs w:val="20"/>
              </w:rPr>
            </w:pPr>
            <w:r w:rsidRPr="00D544A2">
              <w:rPr>
                <w:rFonts w:ascii="Times New Roman" w:hAnsi="Times New Roman" w:cs="Times New Roman"/>
                <w:bCs/>
                <w:sz w:val="20"/>
                <w:szCs w:val="20"/>
              </w:rPr>
              <w:t>Checking</w:t>
            </w:r>
          </w:p>
        </w:tc>
        <w:tc>
          <w:tcPr>
            <w:tcW w:w="1558" w:type="dxa"/>
          </w:tcPr>
          <w:p w14:paraId="547A8B06" w14:textId="6B323A79" w:rsidR="001338D4"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8" w:type="dxa"/>
          </w:tcPr>
          <w:p w14:paraId="7C344529" w14:textId="325F4414" w:rsidR="001338D4"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7C4E29E1" w14:textId="359F5D01" w:rsidR="001338D4"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5DA9A3D5" w14:textId="3BA86743" w:rsidR="001338D4" w:rsidRPr="00D544A2" w:rsidRDefault="001338D4" w:rsidP="00D544A2">
            <w:pPr>
              <w:rPr>
                <w:rFonts w:ascii="Times New Roman" w:hAnsi="Times New Roman" w:cs="Times New Roman"/>
                <w:bCs/>
                <w:sz w:val="20"/>
                <w:szCs w:val="20"/>
              </w:rPr>
            </w:pPr>
            <w:r w:rsidRPr="00D544A2">
              <w:rPr>
                <w:rFonts w:ascii="Times New Roman" w:hAnsi="Times New Roman" w:cs="Times New Roman"/>
                <w:bCs/>
                <w:sz w:val="20"/>
                <w:szCs w:val="20"/>
              </w:rPr>
              <w:t>$</w:t>
            </w:r>
            <w:r w:rsidR="004F7479" w:rsidRPr="00D544A2">
              <w:rPr>
                <w:rFonts w:ascii="Times New Roman" w:hAnsi="Times New Roman" w:cs="Times New Roman"/>
                <w:bCs/>
                <w:sz w:val="20"/>
                <w:szCs w:val="20"/>
              </w:rPr>
              <w:t>XXX,XXX</w:t>
            </w:r>
          </w:p>
        </w:tc>
      </w:tr>
      <w:tr w:rsidR="004F7479" w:rsidRPr="00D544A2" w14:paraId="212C8331" w14:textId="77777777" w:rsidTr="001338D4">
        <w:tc>
          <w:tcPr>
            <w:tcW w:w="445" w:type="dxa"/>
          </w:tcPr>
          <w:p w14:paraId="46924822" w14:textId="2EBDE4AE"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2</w:t>
            </w:r>
          </w:p>
        </w:tc>
        <w:tc>
          <w:tcPr>
            <w:tcW w:w="1705" w:type="dxa"/>
          </w:tcPr>
          <w:p w14:paraId="74E61C83" w14:textId="7DF6E8A1"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Tenant Rent Collection Account</w:t>
            </w:r>
          </w:p>
        </w:tc>
        <w:tc>
          <w:tcPr>
            <w:tcW w:w="1558" w:type="dxa"/>
          </w:tcPr>
          <w:p w14:paraId="3AE0B777" w14:textId="6655BBA7"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Zero Balance</w:t>
            </w:r>
          </w:p>
        </w:tc>
        <w:tc>
          <w:tcPr>
            <w:tcW w:w="1558" w:type="dxa"/>
          </w:tcPr>
          <w:p w14:paraId="59EB1D08" w14:textId="77777777" w:rsidR="004F7479" w:rsidRPr="00D544A2" w:rsidRDefault="004F7479" w:rsidP="00D544A2">
            <w:pPr>
              <w:rPr>
                <w:rFonts w:ascii="Times New Roman" w:hAnsi="Times New Roman" w:cs="Times New Roman"/>
                <w:bCs/>
                <w:sz w:val="20"/>
                <w:szCs w:val="20"/>
              </w:rPr>
            </w:pPr>
          </w:p>
        </w:tc>
        <w:tc>
          <w:tcPr>
            <w:tcW w:w="1558" w:type="dxa"/>
          </w:tcPr>
          <w:p w14:paraId="2BC59CB7" w14:textId="77777777" w:rsidR="004F7479" w:rsidRPr="00D544A2" w:rsidRDefault="004F7479" w:rsidP="00D544A2">
            <w:pPr>
              <w:rPr>
                <w:rFonts w:ascii="Times New Roman" w:hAnsi="Times New Roman" w:cs="Times New Roman"/>
                <w:bCs/>
                <w:sz w:val="20"/>
                <w:szCs w:val="20"/>
              </w:rPr>
            </w:pPr>
          </w:p>
        </w:tc>
        <w:tc>
          <w:tcPr>
            <w:tcW w:w="1559" w:type="dxa"/>
          </w:tcPr>
          <w:p w14:paraId="5719E608" w14:textId="43A0CC10"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179A9AAC" w14:textId="50A6B059"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r w:rsidR="004F7479" w:rsidRPr="00D544A2" w14:paraId="5C264A2D" w14:textId="77777777" w:rsidTr="001338D4">
        <w:tc>
          <w:tcPr>
            <w:tcW w:w="445" w:type="dxa"/>
          </w:tcPr>
          <w:p w14:paraId="76F79798" w14:textId="45FABC41"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3</w:t>
            </w:r>
          </w:p>
        </w:tc>
        <w:tc>
          <w:tcPr>
            <w:tcW w:w="1705" w:type="dxa"/>
          </w:tcPr>
          <w:p w14:paraId="137F9ED4" w14:textId="6EDA8785"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Tenant Rent Collection</w:t>
            </w:r>
          </w:p>
        </w:tc>
        <w:tc>
          <w:tcPr>
            <w:tcW w:w="1558" w:type="dxa"/>
          </w:tcPr>
          <w:p w14:paraId="21FCE131" w14:textId="320017AF"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Zero Balance</w:t>
            </w:r>
          </w:p>
        </w:tc>
        <w:tc>
          <w:tcPr>
            <w:tcW w:w="1558" w:type="dxa"/>
          </w:tcPr>
          <w:p w14:paraId="7D57D4C9" w14:textId="77777777" w:rsidR="004F7479" w:rsidRPr="00D544A2" w:rsidRDefault="004F7479" w:rsidP="00D544A2">
            <w:pPr>
              <w:rPr>
                <w:rFonts w:ascii="Times New Roman" w:hAnsi="Times New Roman" w:cs="Times New Roman"/>
                <w:bCs/>
                <w:sz w:val="20"/>
                <w:szCs w:val="20"/>
              </w:rPr>
            </w:pPr>
          </w:p>
        </w:tc>
        <w:tc>
          <w:tcPr>
            <w:tcW w:w="1558" w:type="dxa"/>
          </w:tcPr>
          <w:p w14:paraId="2D8B27DE" w14:textId="77777777" w:rsidR="004F7479" w:rsidRPr="00D544A2" w:rsidRDefault="004F7479" w:rsidP="00D544A2">
            <w:pPr>
              <w:rPr>
                <w:rFonts w:ascii="Times New Roman" w:hAnsi="Times New Roman" w:cs="Times New Roman"/>
                <w:bCs/>
                <w:sz w:val="20"/>
                <w:szCs w:val="20"/>
              </w:rPr>
            </w:pPr>
          </w:p>
        </w:tc>
        <w:tc>
          <w:tcPr>
            <w:tcW w:w="1559" w:type="dxa"/>
          </w:tcPr>
          <w:p w14:paraId="4E854B6F" w14:textId="0AC15FED"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6AABCEB8" w14:textId="25C81682"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r w:rsidR="004F7479" w:rsidRPr="00D544A2" w14:paraId="60B717DF" w14:textId="77777777" w:rsidTr="001338D4">
        <w:tc>
          <w:tcPr>
            <w:tcW w:w="445" w:type="dxa"/>
          </w:tcPr>
          <w:p w14:paraId="3413AFC3" w14:textId="3F14E9AC"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4</w:t>
            </w:r>
          </w:p>
        </w:tc>
        <w:tc>
          <w:tcPr>
            <w:tcW w:w="1705" w:type="dxa"/>
          </w:tcPr>
          <w:p w14:paraId="724A8FCC" w14:textId="0BC182C8"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Payroll</w:t>
            </w:r>
          </w:p>
        </w:tc>
        <w:tc>
          <w:tcPr>
            <w:tcW w:w="1558" w:type="dxa"/>
          </w:tcPr>
          <w:p w14:paraId="317B7BA6" w14:textId="529ED9FB"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Zero Balance</w:t>
            </w:r>
          </w:p>
        </w:tc>
        <w:tc>
          <w:tcPr>
            <w:tcW w:w="1558" w:type="dxa"/>
          </w:tcPr>
          <w:p w14:paraId="69435091" w14:textId="77777777" w:rsidR="004F7479" w:rsidRPr="00D544A2" w:rsidRDefault="004F7479" w:rsidP="00D544A2">
            <w:pPr>
              <w:rPr>
                <w:rFonts w:ascii="Times New Roman" w:hAnsi="Times New Roman" w:cs="Times New Roman"/>
                <w:bCs/>
                <w:sz w:val="20"/>
                <w:szCs w:val="20"/>
              </w:rPr>
            </w:pPr>
          </w:p>
        </w:tc>
        <w:tc>
          <w:tcPr>
            <w:tcW w:w="1558" w:type="dxa"/>
          </w:tcPr>
          <w:p w14:paraId="5676AC88" w14:textId="77777777" w:rsidR="004F7479" w:rsidRPr="00D544A2" w:rsidRDefault="004F7479" w:rsidP="00D544A2">
            <w:pPr>
              <w:rPr>
                <w:rFonts w:ascii="Times New Roman" w:hAnsi="Times New Roman" w:cs="Times New Roman"/>
                <w:bCs/>
                <w:sz w:val="20"/>
                <w:szCs w:val="20"/>
              </w:rPr>
            </w:pPr>
          </w:p>
        </w:tc>
        <w:tc>
          <w:tcPr>
            <w:tcW w:w="1559" w:type="dxa"/>
          </w:tcPr>
          <w:p w14:paraId="21C5BFCA" w14:textId="3789BFF8"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3A5B6ED1" w14:textId="08143A58"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r w:rsidR="004F7479" w:rsidRPr="00D544A2" w14:paraId="3D5D1251" w14:textId="77777777" w:rsidTr="001338D4">
        <w:tc>
          <w:tcPr>
            <w:tcW w:w="445" w:type="dxa"/>
          </w:tcPr>
          <w:p w14:paraId="111B18B6" w14:textId="20554015"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5</w:t>
            </w:r>
          </w:p>
        </w:tc>
        <w:tc>
          <w:tcPr>
            <w:tcW w:w="1705" w:type="dxa"/>
          </w:tcPr>
          <w:p w14:paraId="06FEA0E9" w14:textId="314DCF6B"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Security Deposit</w:t>
            </w:r>
          </w:p>
        </w:tc>
        <w:tc>
          <w:tcPr>
            <w:tcW w:w="1558" w:type="dxa"/>
          </w:tcPr>
          <w:p w14:paraId="716FD0DA" w14:textId="1CDEDB15"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Checking</w:t>
            </w:r>
          </w:p>
        </w:tc>
        <w:tc>
          <w:tcPr>
            <w:tcW w:w="1558" w:type="dxa"/>
          </w:tcPr>
          <w:p w14:paraId="69AC1C9A" w14:textId="505C55D7"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8" w:type="dxa"/>
          </w:tcPr>
          <w:p w14:paraId="0AD21EE2" w14:textId="68118492"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39F77CE6" w14:textId="744DA7D7"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667F5141" w14:textId="5707D24D"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r w:rsidR="004F7479" w:rsidRPr="00D544A2" w14:paraId="26919DE6" w14:textId="77777777" w:rsidTr="001338D4">
        <w:tc>
          <w:tcPr>
            <w:tcW w:w="445" w:type="dxa"/>
          </w:tcPr>
          <w:p w14:paraId="3EEA8266" w14:textId="01881BE2"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6</w:t>
            </w:r>
          </w:p>
        </w:tc>
        <w:tc>
          <w:tcPr>
            <w:tcW w:w="1705" w:type="dxa"/>
          </w:tcPr>
          <w:p w14:paraId="36946FE3" w14:textId="578FB39D"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Capital Fund</w:t>
            </w:r>
          </w:p>
        </w:tc>
        <w:tc>
          <w:tcPr>
            <w:tcW w:w="1558" w:type="dxa"/>
          </w:tcPr>
          <w:p w14:paraId="779535B9" w14:textId="2C8775BE"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Checking</w:t>
            </w:r>
          </w:p>
        </w:tc>
        <w:tc>
          <w:tcPr>
            <w:tcW w:w="1558" w:type="dxa"/>
          </w:tcPr>
          <w:p w14:paraId="323AE761" w14:textId="5983FD84"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8" w:type="dxa"/>
          </w:tcPr>
          <w:p w14:paraId="18CB40BE" w14:textId="4373A7AC"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487F7DF5" w14:textId="622CE7A7"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5E0FFE0A" w14:textId="5DA256CF"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r w:rsidR="004F7479" w:rsidRPr="00D544A2" w14:paraId="6C9BBA26" w14:textId="77777777" w:rsidTr="001338D4">
        <w:tc>
          <w:tcPr>
            <w:tcW w:w="445" w:type="dxa"/>
          </w:tcPr>
          <w:p w14:paraId="280EE90C" w14:textId="5DA24DB2"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7</w:t>
            </w:r>
          </w:p>
        </w:tc>
        <w:tc>
          <w:tcPr>
            <w:tcW w:w="1705" w:type="dxa"/>
          </w:tcPr>
          <w:p w14:paraId="3B635958" w14:textId="45996044"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HCV / Section 8</w:t>
            </w:r>
          </w:p>
        </w:tc>
        <w:tc>
          <w:tcPr>
            <w:tcW w:w="1558" w:type="dxa"/>
          </w:tcPr>
          <w:p w14:paraId="6D67682C" w14:textId="63BCCDF1"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Checking</w:t>
            </w:r>
          </w:p>
        </w:tc>
        <w:tc>
          <w:tcPr>
            <w:tcW w:w="1558" w:type="dxa"/>
          </w:tcPr>
          <w:p w14:paraId="33144CB5" w14:textId="4CE31909"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8" w:type="dxa"/>
          </w:tcPr>
          <w:p w14:paraId="2CCF84CF" w14:textId="23318C64"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3026D6DC" w14:textId="2DCC366F"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5D0D91B5" w14:textId="046241F0"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r w:rsidR="004F7479" w:rsidRPr="00D544A2" w14:paraId="3E7F4FB6" w14:textId="77777777" w:rsidTr="001338D4">
        <w:tc>
          <w:tcPr>
            <w:tcW w:w="445" w:type="dxa"/>
          </w:tcPr>
          <w:p w14:paraId="63E80D32" w14:textId="368B8008"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8</w:t>
            </w:r>
          </w:p>
        </w:tc>
        <w:tc>
          <w:tcPr>
            <w:tcW w:w="1705" w:type="dxa"/>
          </w:tcPr>
          <w:p w14:paraId="2D412523" w14:textId="46BAB8C2"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Capital Fund</w:t>
            </w:r>
          </w:p>
        </w:tc>
        <w:tc>
          <w:tcPr>
            <w:tcW w:w="1558" w:type="dxa"/>
          </w:tcPr>
          <w:p w14:paraId="373A87C2" w14:textId="5D35812C"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Checking</w:t>
            </w:r>
          </w:p>
        </w:tc>
        <w:tc>
          <w:tcPr>
            <w:tcW w:w="1558" w:type="dxa"/>
          </w:tcPr>
          <w:p w14:paraId="5B76E15C" w14:textId="3F444663"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8" w:type="dxa"/>
          </w:tcPr>
          <w:p w14:paraId="7AB075FD" w14:textId="3EE3ABB9"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5EAB5681" w14:textId="538BC6CC"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6E228CC5" w14:textId="311220D5"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r w:rsidR="004F7479" w:rsidRPr="00D544A2" w14:paraId="08C3039D" w14:textId="77777777" w:rsidTr="001338D4">
        <w:tc>
          <w:tcPr>
            <w:tcW w:w="445" w:type="dxa"/>
          </w:tcPr>
          <w:p w14:paraId="6F2EE3CC" w14:textId="20BB7419"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9</w:t>
            </w:r>
          </w:p>
        </w:tc>
        <w:tc>
          <w:tcPr>
            <w:tcW w:w="1705" w:type="dxa"/>
          </w:tcPr>
          <w:p w14:paraId="3521D38E" w14:textId="273AA469"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 xml:space="preserve">FSS Escrow </w:t>
            </w:r>
          </w:p>
        </w:tc>
        <w:tc>
          <w:tcPr>
            <w:tcW w:w="1558" w:type="dxa"/>
          </w:tcPr>
          <w:p w14:paraId="6DBDD1A4" w14:textId="02685A0F"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Escrow</w:t>
            </w:r>
          </w:p>
        </w:tc>
        <w:tc>
          <w:tcPr>
            <w:tcW w:w="1558" w:type="dxa"/>
          </w:tcPr>
          <w:p w14:paraId="26205F5D" w14:textId="394D0ED2"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8" w:type="dxa"/>
          </w:tcPr>
          <w:p w14:paraId="42F74415" w14:textId="3F3FB86A"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22FBB68B" w14:textId="34566916"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w:t>
            </w:r>
          </w:p>
        </w:tc>
        <w:tc>
          <w:tcPr>
            <w:tcW w:w="1559" w:type="dxa"/>
          </w:tcPr>
          <w:p w14:paraId="2D96AEF7" w14:textId="1F826718"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r w:rsidR="004F7479" w:rsidRPr="00D544A2" w14:paraId="7CBE34B9" w14:textId="77777777" w:rsidTr="001338D4">
        <w:tc>
          <w:tcPr>
            <w:tcW w:w="445" w:type="dxa"/>
          </w:tcPr>
          <w:p w14:paraId="19693798" w14:textId="0501FBD0"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10</w:t>
            </w:r>
          </w:p>
        </w:tc>
        <w:tc>
          <w:tcPr>
            <w:tcW w:w="1705" w:type="dxa"/>
          </w:tcPr>
          <w:p w14:paraId="7486711F" w14:textId="5B8BB165" w:rsidR="004F7479" w:rsidRPr="00D544A2" w:rsidRDefault="004F7479" w:rsidP="00D544A2">
            <w:pPr>
              <w:jc w:val="left"/>
              <w:rPr>
                <w:rFonts w:ascii="Times New Roman" w:hAnsi="Times New Roman" w:cs="Times New Roman"/>
                <w:bCs/>
                <w:sz w:val="20"/>
                <w:szCs w:val="20"/>
              </w:rPr>
            </w:pPr>
            <w:r w:rsidRPr="00D544A2">
              <w:rPr>
                <w:rFonts w:ascii="Times New Roman" w:hAnsi="Times New Roman" w:cs="Times New Roman"/>
                <w:bCs/>
                <w:sz w:val="20"/>
                <w:szCs w:val="20"/>
              </w:rPr>
              <w:t>Investments</w:t>
            </w:r>
          </w:p>
        </w:tc>
        <w:tc>
          <w:tcPr>
            <w:tcW w:w="1558" w:type="dxa"/>
          </w:tcPr>
          <w:p w14:paraId="64AEA739" w14:textId="70EC1725"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CDs/MM</w:t>
            </w:r>
          </w:p>
        </w:tc>
        <w:tc>
          <w:tcPr>
            <w:tcW w:w="1558" w:type="dxa"/>
          </w:tcPr>
          <w:p w14:paraId="1B522461" w14:textId="77777777" w:rsidR="004F7479" w:rsidRPr="00D544A2" w:rsidRDefault="004F7479" w:rsidP="00D544A2">
            <w:pPr>
              <w:rPr>
                <w:rFonts w:ascii="Times New Roman" w:hAnsi="Times New Roman" w:cs="Times New Roman"/>
                <w:bCs/>
                <w:sz w:val="20"/>
                <w:szCs w:val="20"/>
              </w:rPr>
            </w:pPr>
          </w:p>
        </w:tc>
        <w:tc>
          <w:tcPr>
            <w:tcW w:w="1558" w:type="dxa"/>
          </w:tcPr>
          <w:p w14:paraId="394A5B94" w14:textId="77777777" w:rsidR="004F7479" w:rsidRPr="00D544A2" w:rsidRDefault="004F7479" w:rsidP="00D544A2">
            <w:pPr>
              <w:rPr>
                <w:rFonts w:ascii="Times New Roman" w:hAnsi="Times New Roman" w:cs="Times New Roman"/>
                <w:bCs/>
                <w:sz w:val="20"/>
                <w:szCs w:val="20"/>
              </w:rPr>
            </w:pPr>
          </w:p>
        </w:tc>
        <w:tc>
          <w:tcPr>
            <w:tcW w:w="1559" w:type="dxa"/>
          </w:tcPr>
          <w:p w14:paraId="74A81B66" w14:textId="77777777" w:rsidR="004F7479" w:rsidRPr="00D544A2" w:rsidRDefault="004F7479" w:rsidP="00D544A2">
            <w:pPr>
              <w:rPr>
                <w:rFonts w:ascii="Times New Roman" w:hAnsi="Times New Roman" w:cs="Times New Roman"/>
                <w:bCs/>
                <w:sz w:val="20"/>
                <w:szCs w:val="20"/>
              </w:rPr>
            </w:pPr>
          </w:p>
        </w:tc>
        <w:tc>
          <w:tcPr>
            <w:tcW w:w="1559" w:type="dxa"/>
          </w:tcPr>
          <w:p w14:paraId="703001B3" w14:textId="68B9C3C8" w:rsidR="004F7479" w:rsidRPr="00D544A2" w:rsidRDefault="004F7479" w:rsidP="00D544A2">
            <w:pPr>
              <w:rPr>
                <w:rFonts w:ascii="Times New Roman" w:hAnsi="Times New Roman" w:cs="Times New Roman"/>
                <w:bCs/>
                <w:sz w:val="20"/>
                <w:szCs w:val="20"/>
              </w:rPr>
            </w:pPr>
            <w:r w:rsidRPr="00D544A2">
              <w:rPr>
                <w:rFonts w:ascii="Times New Roman" w:hAnsi="Times New Roman" w:cs="Times New Roman"/>
                <w:bCs/>
                <w:sz w:val="20"/>
                <w:szCs w:val="20"/>
              </w:rPr>
              <w:t>$XXX,XXX</w:t>
            </w:r>
          </w:p>
        </w:tc>
      </w:tr>
    </w:tbl>
    <w:p w14:paraId="2295F901" w14:textId="77777777" w:rsidR="00531FC8" w:rsidRDefault="00531FC8">
      <w:pPr>
        <w:spacing w:after="200"/>
        <w:jc w:val="left"/>
        <w:rPr>
          <w:rFonts w:ascii="Times New Roman" w:hAnsi="Times New Roman" w:cs="Times New Roman"/>
          <w:b/>
          <w:bCs/>
        </w:rPr>
      </w:pPr>
      <w:r>
        <w:rPr>
          <w:rFonts w:ascii="Times New Roman" w:hAnsi="Times New Roman" w:cs="Times New Roman"/>
          <w:b/>
          <w:bCs/>
        </w:rPr>
        <w:br w:type="page"/>
      </w:r>
    </w:p>
    <w:p w14:paraId="4A6289CD" w14:textId="43866647" w:rsidR="007C110E" w:rsidRPr="0053190B" w:rsidRDefault="0053190B" w:rsidP="00D544A2">
      <w:pPr>
        <w:pStyle w:val="Heading2"/>
      </w:pPr>
      <w:r>
        <w:lastRenderedPageBreak/>
        <w:t xml:space="preserve">SAMPLE </w:t>
      </w:r>
      <w:r w:rsidR="00712651">
        <w:t>LANGUAGE (RFP SECTION #</w:t>
      </w:r>
      <w:r w:rsidR="00C64452">
        <w:t>4</w:t>
      </w:r>
      <w:r w:rsidR="00712651">
        <w:t xml:space="preserve">) </w:t>
      </w:r>
      <w:r>
        <w:t xml:space="preserve">- </w:t>
      </w:r>
      <w:r w:rsidR="00124ED4" w:rsidRPr="0053190B">
        <w:t>AGENCY’S RESERVATION OF RIGHTS</w:t>
      </w:r>
      <w:r>
        <w:t xml:space="preserve"> </w:t>
      </w:r>
    </w:p>
    <w:p w14:paraId="2E3925AB" w14:textId="0F98E240" w:rsidR="007C110E" w:rsidRDefault="007C110E" w:rsidP="00D544A2">
      <w:pPr>
        <w:pStyle w:val="BodyText"/>
      </w:pPr>
      <w:r>
        <w:t xml:space="preserve">The Agency reserves the </w:t>
      </w:r>
      <w:r w:rsidR="00085D98">
        <w:t>following right</w:t>
      </w:r>
      <w:r w:rsidR="00761FA9">
        <w:t>s</w:t>
      </w:r>
      <w:r w:rsidR="00085D98">
        <w:t xml:space="preserve"> in association with the RFP process and upon contract award.</w:t>
      </w:r>
    </w:p>
    <w:p w14:paraId="22178C7A" w14:textId="57604578" w:rsidR="005D07A6" w:rsidRDefault="007C110E" w:rsidP="00197851">
      <w:pPr>
        <w:pStyle w:val="ListNumber"/>
        <w:numPr>
          <w:ilvl w:val="0"/>
          <w:numId w:val="19"/>
        </w:numPr>
        <w:tabs>
          <w:tab w:val="clear" w:pos="360"/>
        </w:tabs>
        <w:ind w:left="630"/>
      </w:pPr>
      <w:r w:rsidRPr="00D544A2">
        <w:rPr>
          <w:b/>
        </w:rPr>
        <w:t xml:space="preserve">Right to </w:t>
      </w:r>
      <w:r w:rsidR="005D07A6" w:rsidRPr="00D544A2">
        <w:rPr>
          <w:b/>
        </w:rPr>
        <w:t xml:space="preserve">Terminate the RFP or </w:t>
      </w:r>
      <w:r w:rsidRPr="00D544A2">
        <w:rPr>
          <w:b/>
        </w:rPr>
        <w:t>Reject, Waive</w:t>
      </w:r>
      <w:r w:rsidR="005D07A6" w:rsidRPr="00D544A2">
        <w:rPr>
          <w:b/>
        </w:rPr>
        <w:t xml:space="preserve"> Proposals</w:t>
      </w:r>
      <w:r w:rsidRPr="00510A80">
        <w:t>.</w:t>
      </w:r>
      <w:r w:rsidR="001E4B21" w:rsidRPr="00510A80">
        <w:t xml:space="preserve"> </w:t>
      </w:r>
      <w:r w:rsidR="000648D5" w:rsidRPr="00510A80">
        <w:t xml:space="preserve">The Agency reserves the right to </w:t>
      </w:r>
      <w:r w:rsidR="005D07A6">
        <w:t>terminate the RFP process, if deemed by the Agency, to be in its best interest.</w:t>
      </w:r>
      <w:r w:rsidR="0077683B">
        <w:t xml:space="preserve"> </w:t>
      </w:r>
      <w:r w:rsidR="005D07A6">
        <w:t xml:space="preserve">Additionally, the Agency reserves the right to </w:t>
      </w:r>
      <w:r w:rsidR="000648D5" w:rsidRPr="00510A80">
        <w:t>r</w:t>
      </w:r>
      <w:r w:rsidR="001E4B21" w:rsidRPr="00510A80">
        <w:t xml:space="preserve">eject </w:t>
      </w:r>
      <w:r w:rsidR="005D07A6">
        <w:t>and not consider any proposal that does not meet the requirements of this RFP, including but not necessarily limited to, incomplete proposals and /or proposals offering alternative or non-requested services.</w:t>
      </w:r>
      <w:r w:rsidR="0077683B">
        <w:t xml:space="preserve"> </w:t>
      </w:r>
    </w:p>
    <w:p w14:paraId="74B942F1" w14:textId="216D572D" w:rsidR="007C110E" w:rsidRDefault="007C110E" w:rsidP="00D544A2">
      <w:pPr>
        <w:pStyle w:val="ListNumber"/>
      </w:pPr>
      <w:r w:rsidRPr="00124ED4">
        <w:rPr>
          <w:b/>
        </w:rPr>
        <w:t>Right to Not Award</w:t>
      </w:r>
      <w:r>
        <w:t>.</w:t>
      </w:r>
      <w:r w:rsidR="00124ED4">
        <w:t xml:space="preserve"> </w:t>
      </w:r>
      <w:r w:rsidR="000648D5" w:rsidRPr="00110353">
        <w:t xml:space="preserve">The Agency reserves the right to </w:t>
      </w:r>
      <w:r w:rsidR="000648D5">
        <w:t>n</w:t>
      </w:r>
      <w:r w:rsidR="00124ED4">
        <w:t>ot award a contract pursuant to this RFP.</w:t>
      </w:r>
    </w:p>
    <w:p w14:paraId="7C3D35C3" w14:textId="39A2F7F3" w:rsidR="000E76BF" w:rsidRPr="00110353" w:rsidRDefault="000E76BF" w:rsidP="00D544A2">
      <w:pPr>
        <w:pStyle w:val="ListNumber"/>
      </w:pPr>
      <w:r w:rsidRPr="00110353">
        <w:rPr>
          <w:b/>
        </w:rPr>
        <w:t xml:space="preserve">Right to Make Multiple Awards. </w:t>
      </w:r>
      <w:r w:rsidRPr="00110353">
        <w:t xml:space="preserve">The Agency reserves the right to make an award to more than one </w:t>
      </w:r>
      <w:r w:rsidR="00636927">
        <w:t>offeror</w:t>
      </w:r>
      <w:r w:rsidRPr="00110353">
        <w:t xml:space="preserve"> and to award with or without negotiations or a “Best and Final Offer” (BAFO).</w:t>
      </w:r>
    </w:p>
    <w:p w14:paraId="4149EF28" w14:textId="67B25829" w:rsidR="007C110E" w:rsidRPr="00110353" w:rsidRDefault="007C110E" w:rsidP="00D544A2">
      <w:pPr>
        <w:pStyle w:val="ListNumber"/>
      </w:pPr>
      <w:r w:rsidRPr="00110353">
        <w:rPr>
          <w:b/>
        </w:rPr>
        <w:t>Right to Terminate</w:t>
      </w:r>
      <w:r w:rsidRPr="00110353">
        <w:t>.</w:t>
      </w:r>
      <w:r w:rsidR="00124ED4" w:rsidRPr="00110353">
        <w:t xml:space="preserve"> </w:t>
      </w:r>
      <w:r w:rsidR="000648D5" w:rsidRPr="00110353">
        <w:t xml:space="preserve">The Agency reserves the right to </w:t>
      </w:r>
      <w:r w:rsidR="000648D5">
        <w:t>t</w:t>
      </w:r>
      <w:r w:rsidR="00124ED4" w:rsidRPr="00110353">
        <w:t>erminate a contract award pursuant to this RF</w:t>
      </w:r>
      <w:r w:rsidR="00636927">
        <w:t xml:space="preserve">P </w:t>
      </w:r>
      <w:r w:rsidR="00124ED4" w:rsidRPr="00110353">
        <w:t>at any time for the A</w:t>
      </w:r>
      <w:r w:rsidR="00712651" w:rsidRPr="00110353">
        <w:t>gency’s</w:t>
      </w:r>
      <w:r w:rsidR="00124ED4" w:rsidRPr="00110353">
        <w:t xml:space="preserve"> convenience upon </w:t>
      </w:r>
      <w:r w:rsidR="002B6F44">
        <w:t>ten (</w:t>
      </w:r>
      <w:r w:rsidR="00124ED4" w:rsidRPr="00110353">
        <w:t>10</w:t>
      </w:r>
      <w:r w:rsidR="002B6F44">
        <w:t>)</w:t>
      </w:r>
      <w:r w:rsidR="00124ED4" w:rsidRPr="00110353">
        <w:t xml:space="preserve"> days written notice to the </w:t>
      </w:r>
      <w:r w:rsidR="00636927">
        <w:t>contractor.</w:t>
      </w:r>
    </w:p>
    <w:p w14:paraId="0897A1DD" w14:textId="29B85CDF" w:rsidR="007C110E" w:rsidRPr="00110353" w:rsidRDefault="007C110E" w:rsidP="00D544A2">
      <w:pPr>
        <w:pStyle w:val="ListNumber"/>
      </w:pPr>
      <w:r w:rsidRPr="00110353">
        <w:rPr>
          <w:b/>
        </w:rPr>
        <w:t>Right to Retain Proposals</w:t>
      </w:r>
      <w:r w:rsidR="00124ED4" w:rsidRPr="00110353">
        <w:t xml:space="preserve">. </w:t>
      </w:r>
      <w:r w:rsidR="000648D5" w:rsidRPr="00110353">
        <w:t xml:space="preserve">The Agency reserves the right to </w:t>
      </w:r>
      <w:r w:rsidR="000648D5">
        <w:t>r</w:t>
      </w:r>
      <w:r w:rsidR="00124ED4" w:rsidRPr="00110353">
        <w:t xml:space="preserve">etain all proposals submitted and not permit withdrawal for a period of </w:t>
      </w:r>
      <w:r w:rsidR="002B6F44">
        <w:t>ninety (</w:t>
      </w:r>
      <w:r w:rsidR="00D04834" w:rsidRPr="00110353">
        <w:t>90</w:t>
      </w:r>
      <w:r w:rsidR="002B6F44">
        <w:t>)</w:t>
      </w:r>
      <w:r w:rsidR="00124ED4" w:rsidRPr="00110353">
        <w:t xml:space="preserve"> days subsequent to the deadline for receiving proposals.</w:t>
      </w:r>
    </w:p>
    <w:p w14:paraId="5A8908CE" w14:textId="52E33A94" w:rsidR="007C110E" w:rsidRPr="00110353" w:rsidRDefault="007C110E" w:rsidP="00D544A2">
      <w:pPr>
        <w:pStyle w:val="ListNumber"/>
      </w:pPr>
      <w:r w:rsidRPr="00110353">
        <w:rPr>
          <w:b/>
        </w:rPr>
        <w:t>Right to Negotiate</w:t>
      </w:r>
      <w:r w:rsidRPr="00110353">
        <w:t>.</w:t>
      </w:r>
      <w:r w:rsidR="00124ED4" w:rsidRPr="00110353">
        <w:t xml:space="preserve"> </w:t>
      </w:r>
      <w:r w:rsidR="000648D5" w:rsidRPr="00110353">
        <w:t xml:space="preserve">The Agency reserves the right to </w:t>
      </w:r>
      <w:r w:rsidR="000648D5">
        <w:t>n</w:t>
      </w:r>
      <w:r w:rsidR="00124ED4" w:rsidRPr="00110353">
        <w:t>egotiate the fees proposed by the offeror(s).</w:t>
      </w:r>
    </w:p>
    <w:p w14:paraId="42E02538" w14:textId="497D9A50" w:rsidR="007C110E" w:rsidRPr="00110353" w:rsidRDefault="007C110E" w:rsidP="00D544A2">
      <w:pPr>
        <w:pStyle w:val="ListNumber"/>
      </w:pPr>
      <w:r w:rsidRPr="00110353">
        <w:rPr>
          <w:b/>
        </w:rPr>
        <w:t>No Obligation to Compensate</w:t>
      </w:r>
      <w:r w:rsidRPr="00110353">
        <w:t>.</w:t>
      </w:r>
      <w:r w:rsidR="00124ED4" w:rsidRPr="00110353">
        <w:t xml:space="preserve"> </w:t>
      </w:r>
      <w:r w:rsidR="000648D5">
        <w:t>The Agency has</w:t>
      </w:r>
      <w:r w:rsidR="00124ED4" w:rsidRPr="00110353">
        <w:t xml:space="preserve"> no obligation to compensate any </w:t>
      </w:r>
      <w:r w:rsidR="00CB5A9C" w:rsidRPr="00110353">
        <w:t>offeror</w:t>
      </w:r>
      <w:r w:rsidR="00AB2E05" w:rsidRPr="00110353">
        <w:t>(s)</w:t>
      </w:r>
      <w:r w:rsidR="00124ED4" w:rsidRPr="00110353">
        <w:t xml:space="preserve"> for any costs incurred in responding to this RFP.</w:t>
      </w:r>
    </w:p>
    <w:p w14:paraId="57CC22BA" w14:textId="6AED91CE" w:rsidR="008C0512" w:rsidRPr="00110353" w:rsidRDefault="008C0512" w:rsidP="00D544A2">
      <w:pPr>
        <w:pStyle w:val="ListNumber"/>
      </w:pPr>
      <w:r w:rsidRPr="00110353">
        <w:rPr>
          <w:b/>
        </w:rPr>
        <w:t xml:space="preserve">Right to Reduce or Increase Estimated / Actual Quantities. </w:t>
      </w:r>
      <w:r w:rsidR="0027130D" w:rsidRPr="00110353">
        <w:t xml:space="preserve">The Agency reserves the right to reduce or increase estimated or actual quantities in whatever amount necessary without prejudice or liability to the Agency, if: 1) funding is not available; 2) legal restrictions are placed upon the expenditure of monies for this category of service or supplies; or 3) the Agency’s requirements in good faith change after award of the contract. </w:t>
      </w:r>
    </w:p>
    <w:p w14:paraId="023E1B13" w14:textId="34729F99" w:rsidR="0027130D" w:rsidRPr="00110353" w:rsidRDefault="0027130D" w:rsidP="00D544A2">
      <w:pPr>
        <w:pStyle w:val="ListNumber"/>
      </w:pPr>
      <w:r w:rsidRPr="00110353">
        <w:rPr>
          <w:b/>
        </w:rPr>
        <w:t xml:space="preserve">Right to Request Additional Information. </w:t>
      </w:r>
      <w:r w:rsidRPr="00110353">
        <w:t>The Agency reserves the right to request additional information from all proposers, if needed to evaluate proposals.</w:t>
      </w:r>
      <w:r w:rsidR="0077683B">
        <w:t xml:space="preserve"> </w:t>
      </w:r>
      <w:r w:rsidRPr="00110353">
        <w:t>Such information shall be submitted in the form required by the Agency within two (2) days of written request.</w:t>
      </w:r>
    </w:p>
    <w:p w14:paraId="5D95ED3D" w14:textId="05CBAEDB" w:rsidR="00B802AE" w:rsidRPr="004150A9" w:rsidRDefault="007A2637" w:rsidP="00D544A2">
      <w:pPr>
        <w:pStyle w:val="ListNumber"/>
      </w:pPr>
      <w:r>
        <w:rPr>
          <w:b/>
        </w:rPr>
        <w:t>Right to Request Rea</w:t>
      </w:r>
      <w:r w:rsidR="00B802AE" w:rsidRPr="004150A9">
        <w:rPr>
          <w:b/>
        </w:rPr>
        <w:t>ssignment of Personnel.</w:t>
      </w:r>
      <w:r w:rsidR="00B802AE" w:rsidRPr="004150A9">
        <w:t xml:space="preserve"> The Agency shall retain the right to </w:t>
      </w:r>
      <w:r w:rsidR="009108F3" w:rsidRPr="004150A9">
        <w:t>request and receive a change in personnel assigned to the work if the Agency believes that such change is in the best interest of t</w:t>
      </w:r>
      <w:r w:rsidR="002D159F" w:rsidRPr="004150A9">
        <w:t>he Agency and the completion of the contracted work.</w:t>
      </w:r>
    </w:p>
    <w:p w14:paraId="20E34F7D" w14:textId="31A9C9B5" w:rsidR="002D159F" w:rsidRPr="004150A9" w:rsidRDefault="002D159F" w:rsidP="00D544A2">
      <w:pPr>
        <w:pStyle w:val="ListNumber"/>
      </w:pPr>
      <w:r w:rsidRPr="004150A9">
        <w:rPr>
          <w:b/>
        </w:rPr>
        <w:t xml:space="preserve">Unauthorized Sub-Contracting </w:t>
      </w:r>
      <w:r w:rsidR="007A2637">
        <w:rPr>
          <w:b/>
        </w:rPr>
        <w:t xml:space="preserve">is </w:t>
      </w:r>
      <w:r w:rsidRPr="004150A9">
        <w:rPr>
          <w:b/>
        </w:rPr>
        <w:t>Prohibited.</w:t>
      </w:r>
      <w:r w:rsidRPr="004150A9">
        <w:t xml:space="preserve"> The successful offeror shall not assign any right, nor delegate any duty for the work proposed pursuant to this RFP (including, but not limited to, </w:t>
      </w:r>
      <w:r w:rsidR="00707A2C" w:rsidRPr="004150A9">
        <w:t>selling or transferring the contract) without the prior written consent of the Agency.</w:t>
      </w:r>
      <w:r w:rsidR="0077683B">
        <w:t xml:space="preserve"> </w:t>
      </w:r>
      <w:r w:rsidR="00707A2C" w:rsidRPr="004150A9">
        <w:t>Any purported assignment of interest or delegation</w:t>
      </w:r>
      <w:r w:rsidR="00A46D54" w:rsidRPr="004150A9">
        <w:t xml:space="preserve"> of duty, without the prior written consent of the Agency shall be void and may result in the cancellation of the contract with the Agency</w:t>
      </w:r>
      <w:r w:rsidR="003C2721">
        <w:t xml:space="preserve"> </w:t>
      </w:r>
      <w:r w:rsidR="00A46D54" w:rsidRPr="004150A9">
        <w:t>or</w:t>
      </w:r>
      <w:r w:rsidR="00891EF1">
        <w:t xml:space="preserve"> </w:t>
      </w:r>
      <w:r w:rsidR="00A46D54" w:rsidRPr="004150A9">
        <w:t>in the full or partial forfeiture of funds paid to the successful offeror as a result of the proposed contract</w:t>
      </w:r>
      <w:r w:rsidR="003C2721">
        <w:t xml:space="preserve">, </w:t>
      </w:r>
      <w:r w:rsidR="00A46D54" w:rsidRPr="004150A9">
        <w:t>as determined by the Agency.</w:t>
      </w:r>
    </w:p>
    <w:p w14:paraId="326C8486" w14:textId="77777777" w:rsidR="00BD45D1" w:rsidRDefault="00BD45D1">
      <w:pPr>
        <w:spacing w:after="200"/>
        <w:jc w:val="left"/>
        <w:rPr>
          <w:rFonts w:ascii="Times New Roman" w:hAnsi="Times New Roman" w:cs="Times New Roman"/>
          <w:b/>
          <w:bCs/>
        </w:rPr>
      </w:pPr>
      <w:r>
        <w:rPr>
          <w:rFonts w:ascii="Times New Roman" w:hAnsi="Times New Roman" w:cs="Times New Roman"/>
          <w:b/>
          <w:bCs/>
        </w:rPr>
        <w:br w:type="page"/>
      </w:r>
    </w:p>
    <w:p w14:paraId="23AF4948" w14:textId="17F879FC" w:rsidR="007C110E" w:rsidRPr="0053190B" w:rsidRDefault="0053190B" w:rsidP="00D544A2">
      <w:pPr>
        <w:pStyle w:val="Heading2"/>
      </w:pPr>
      <w:r>
        <w:lastRenderedPageBreak/>
        <w:t xml:space="preserve">SAMPLE </w:t>
      </w:r>
      <w:r w:rsidR="00712651">
        <w:t>LANGUAGE (RFP SECTION #</w:t>
      </w:r>
      <w:r w:rsidR="00C64452">
        <w:t>5</w:t>
      </w:r>
      <w:r w:rsidR="00712651">
        <w:t xml:space="preserve">) - </w:t>
      </w:r>
      <w:r w:rsidR="00CC40FA" w:rsidRPr="0053190B">
        <w:t>SCOPE OF SERVICE</w:t>
      </w:r>
      <w:r w:rsidR="00F61666">
        <w:t>S</w:t>
      </w:r>
    </w:p>
    <w:p w14:paraId="633FFE07" w14:textId="13237339" w:rsidR="00220B07" w:rsidRPr="00D544A2" w:rsidRDefault="00EB0010" w:rsidP="00D544A2">
      <w:pPr>
        <w:pStyle w:val="Heading3"/>
      </w:pPr>
      <w:r w:rsidRPr="00D544A2">
        <w:t xml:space="preserve">Previous/Current </w:t>
      </w:r>
      <w:r w:rsidR="004F7479" w:rsidRPr="00D544A2">
        <w:t>Banking Institution</w:t>
      </w:r>
    </w:p>
    <w:p w14:paraId="2B37DBEA" w14:textId="31CF52E1" w:rsidR="00EB0010" w:rsidRDefault="004F7479" w:rsidP="00D544A2">
      <w:pPr>
        <w:pStyle w:val="BodyText"/>
      </w:pPr>
      <w:r>
        <w:t>The Agency currently use one banking institution, NAME OF BANKING INSTITUTION that handles all of its cash management needs.</w:t>
      </w:r>
      <w:r w:rsidR="0077683B">
        <w:t xml:space="preserve"> </w:t>
      </w:r>
    </w:p>
    <w:p w14:paraId="73F30526" w14:textId="68974C56" w:rsidR="00220B07" w:rsidRPr="00220B07" w:rsidRDefault="00DE1F11" w:rsidP="00D544A2">
      <w:pPr>
        <w:pStyle w:val="Heading3"/>
      </w:pPr>
      <w:r w:rsidRPr="000B454C">
        <w:t>Minimum Requirements</w:t>
      </w:r>
    </w:p>
    <w:p w14:paraId="1C10AF11" w14:textId="234EF714" w:rsidR="000B454C" w:rsidRDefault="000B454C" w:rsidP="00D544A2">
      <w:pPr>
        <w:pStyle w:val="BodyText"/>
      </w:pPr>
      <w:r w:rsidRPr="000B454C">
        <w:t xml:space="preserve">To be considered for selection, </w:t>
      </w:r>
      <w:r w:rsidR="00B97AEB">
        <w:t>Offerors</w:t>
      </w:r>
      <w:r w:rsidRPr="000B454C">
        <w:t xml:space="preserve"> must have at least the following qualifications.</w:t>
      </w:r>
      <w:r w:rsidR="0077683B">
        <w:t xml:space="preserve"> </w:t>
      </w:r>
      <w:r w:rsidRPr="000B454C">
        <w:t xml:space="preserve">Please indicate for each item listed below whether </w:t>
      </w:r>
      <w:r w:rsidR="000547D6">
        <w:t xml:space="preserve">the banking institution </w:t>
      </w:r>
      <w:r w:rsidRPr="000B454C">
        <w:t>meet the requirements.</w:t>
      </w:r>
      <w:r w:rsidR="0077683B">
        <w:t xml:space="preserve"> </w:t>
      </w:r>
      <w:r w:rsidRPr="000B454C">
        <w:t>If not, please explain.</w:t>
      </w:r>
    </w:p>
    <w:p w14:paraId="1CBC8E44" w14:textId="149DCCF0" w:rsidR="000B454C" w:rsidRDefault="000B454C" w:rsidP="00197851">
      <w:pPr>
        <w:pStyle w:val="ListNumber"/>
        <w:numPr>
          <w:ilvl w:val="0"/>
          <w:numId w:val="20"/>
        </w:numPr>
        <w:tabs>
          <w:tab w:val="clear" w:pos="360"/>
        </w:tabs>
        <w:ind w:left="720"/>
      </w:pPr>
      <w:r w:rsidRPr="000B454C">
        <w:t xml:space="preserve">Be a federally or </w:t>
      </w:r>
      <w:r w:rsidR="00934A09">
        <w:t>S</w:t>
      </w:r>
      <w:r w:rsidRPr="000B454C">
        <w:t>tate of NAME OF STATE chartered institution qualified to act as a depository bank.</w:t>
      </w:r>
      <w:r w:rsidR="0077683B">
        <w:t xml:space="preserve"> </w:t>
      </w:r>
    </w:p>
    <w:p w14:paraId="4FC56652" w14:textId="768B601F" w:rsidR="000B454C" w:rsidRDefault="000B454C" w:rsidP="00197851">
      <w:pPr>
        <w:pStyle w:val="ListNumber"/>
        <w:numPr>
          <w:ilvl w:val="0"/>
          <w:numId w:val="20"/>
        </w:numPr>
        <w:tabs>
          <w:tab w:val="clear" w:pos="360"/>
        </w:tabs>
        <w:ind w:left="720"/>
      </w:pPr>
      <w:r w:rsidRPr="00D544A2">
        <w:rPr>
          <w:b/>
        </w:rPr>
        <w:t>(Optional)</w:t>
      </w:r>
      <w:r w:rsidRPr="000B454C">
        <w:t xml:space="preserve"> The bank must have a branch located within XX miles of the </w:t>
      </w:r>
      <w:r w:rsidR="00A96864">
        <w:t>Agency</w:t>
      </w:r>
      <w:r w:rsidRPr="000B454C">
        <w:t xml:space="preserve">’s </w:t>
      </w:r>
      <w:r w:rsidR="003F59F1">
        <w:t xml:space="preserve">main </w:t>
      </w:r>
      <w:r w:rsidRPr="000B454C">
        <w:t>administrative office (OFFICE ADDRESS) and that location must be able to offer the full range of services required by this RFP.</w:t>
      </w:r>
    </w:p>
    <w:p w14:paraId="45DF7481" w14:textId="77777777" w:rsidR="000B454C" w:rsidRDefault="000B454C" w:rsidP="00197851">
      <w:pPr>
        <w:pStyle w:val="ListNumber"/>
        <w:numPr>
          <w:ilvl w:val="0"/>
          <w:numId w:val="20"/>
        </w:numPr>
        <w:tabs>
          <w:tab w:val="clear" w:pos="360"/>
        </w:tabs>
        <w:ind w:left="720"/>
      </w:pPr>
      <w:r w:rsidRPr="000B454C">
        <w:t>Be a member of the Federal Reserve System and have access to all services.</w:t>
      </w:r>
    </w:p>
    <w:p w14:paraId="717F3D73" w14:textId="297EC519" w:rsidR="000B454C" w:rsidRDefault="000B454C" w:rsidP="00197851">
      <w:pPr>
        <w:pStyle w:val="ListNumber"/>
        <w:numPr>
          <w:ilvl w:val="0"/>
          <w:numId w:val="20"/>
        </w:numPr>
        <w:tabs>
          <w:tab w:val="clear" w:pos="360"/>
        </w:tabs>
        <w:ind w:left="720"/>
      </w:pPr>
      <w:r w:rsidRPr="000B454C">
        <w:t>Be insured by the FDIC.</w:t>
      </w:r>
    </w:p>
    <w:p w14:paraId="08D04D50" w14:textId="77777777" w:rsidR="00CC0621" w:rsidRDefault="00CC0621" w:rsidP="00197851">
      <w:pPr>
        <w:pStyle w:val="ListNumber"/>
        <w:numPr>
          <w:ilvl w:val="0"/>
          <w:numId w:val="20"/>
        </w:numPr>
        <w:tabs>
          <w:tab w:val="clear" w:pos="360"/>
        </w:tabs>
        <w:ind w:left="720"/>
      </w:pPr>
      <w:r w:rsidRPr="000B454C">
        <w:t>Be able to initiate and receive Federal wires.</w:t>
      </w:r>
    </w:p>
    <w:p w14:paraId="65C7C895" w14:textId="1909F400" w:rsidR="00CC0621" w:rsidRDefault="00CC0621" w:rsidP="00197851">
      <w:pPr>
        <w:pStyle w:val="ListNumber"/>
        <w:numPr>
          <w:ilvl w:val="0"/>
          <w:numId w:val="20"/>
        </w:numPr>
        <w:tabs>
          <w:tab w:val="clear" w:pos="360"/>
        </w:tabs>
        <w:ind w:left="720"/>
      </w:pPr>
      <w:r>
        <w:t>Pursuant to HUD’s requirements provided under the Annual Contributions Contract (ACC), all Public Housing and Housing Choice Voucher funds must be placed in interest-bearing accounts.</w:t>
      </w:r>
      <w:r w:rsidR="0077683B">
        <w:t xml:space="preserve"> </w:t>
      </w:r>
    </w:p>
    <w:p w14:paraId="1CCC66B7" w14:textId="5FA18E45" w:rsidR="000B454C" w:rsidRDefault="000B454C" w:rsidP="00197851">
      <w:pPr>
        <w:pStyle w:val="ListNumber"/>
        <w:numPr>
          <w:ilvl w:val="0"/>
          <w:numId w:val="20"/>
        </w:numPr>
        <w:tabs>
          <w:tab w:val="clear" w:pos="360"/>
        </w:tabs>
        <w:ind w:left="720"/>
      </w:pPr>
      <w:r w:rsidRPr="000B454C">
        <w:t>Must hav</w:t>
      </w:r>
      <w:r w:rsidR="00B97AEB">
        <w:t xml:space="preserve">e a Community Reinvestment Act (CRA) rating of either Satisfactory or Outstanding. </w:t>
      </w:r>
    </w:p>
    <w:p w14:paraId="2D6EF099" w14:textId="35AC0246" w:rsidR="000B454C" w:rsidRDefault="000B454C" w:rsidP="00197851">
      <w:pPr>
        <w:pStyle w:val="ListNumber"/>
        <w:numPr>
          <w:ilvl w:val="0"/>
          <w:numId w:val="20"/>
        </w:numPr>
        <w:tabs>
          <w:tab w:val="clear" w:pos="360"/>
        </w:tabs>
        <w:ind w:left="720"/>
      </w:pPr>
      <w:r w:rsidRPr="000B454C">
        <w:t xml:space="preserve">Must have an executed HUD form 51999, General Depository Agreement, or be willing to execute the form (without changes) at the time of signing the </w:t>
      </w:r>
      <w:r w:rsidR="00847453">
        <w:t xml:space="preserve">contract </w:t>
      </w:r>
      <w:r w:rsidRPr="000B454C">
        <w:t>(form attached).</w:t>
      </w:r>
    </w:p>
    <w:p w14:paraId="368F08B9" w14:textId="4C7C2A07" w:rsidR="00B97AEB" w:rsidRDefault="007A2637" w:rsidP="00197851">
      <w:pPr>
        <w:pStyle w:val="ListNumber"/>
        <w:numPr>
          <w:ilvl w:val="0"/>
          <w:numId w:val="20"/>
        </w:numPr>
        <w:tabs>
          <w:tab w:val="clear" w:pos="360"/>
        </w:tabs>
        <w:ind w:left="720"/>
      </w:pPr>
      <w:r>
        <w:t>Be able to p</w:t>
      </w:r>
      <w:r w:rsidR="00B97AEB">
        <w:t>rovide the</w:t>
      </w:r>
      <w:r w:rsidR="000307ED">
        <w:t xml:space="preserve"> </w:t>
      </w:r>
      <w:r w:rsidR="00B97AEB">
        <w:t>financial information or statements for the years specified</w:t>
      </w:r>
      <w:r w:rsidR="000307ED">
        <w:t xml:space="preserve"> </w:t>
      </w:r>
      <w:r w:rsidR="00B97AEB">
        <w:t>in the RFP.</w:t>
      </w:r>
    </w:p>
    <w:p w14:paraId="64B84979" w14:textId="1FA58F16" w:rsidR="000B454C" w:rsidRPr="000B454C" w:rsidRDefault="000B454C" w:rsidP="00197851">
      <w:pPr>
        <w:pStyle w:val="ListNumber"/>
        <w:numPr>
          <w:ilvl w:val="0"/>
          <w:numId w:val="20"/>
        </w:numPr>
        <w:tabs>
          <w:tab w:val="clear" w:pos="360"/>
        </w:tabs>
        <w:ind w:left="720"/>
      </w:pPr>
      <w:r w:rsidRPr="000B454C">
        <w:t>Be capable of providing all the services identified within the RFP.</w:t>
      </w:r>
    </w:p>
    <w:p w14:paraId="3099410F" w14:textId="6200156F" w:rsidR="00B71CAB" w:rsidRPr="00D544A2" w:rsidRDefault="00B71CAB" w:rsidP="00D544A2">
      <w:pPr>
        <w:pStyle w:val="BodyText"/>
        <w:rPr>
          <w:i/>
        </w:rPr>
      </w:pPr>
      <w:r w:rsidRPr="00D544A2">
        <w:rPr>
          <w:i/>
        </w:rPr>
        <w:t>[</w:t>
      </w:r>
      <w:r w:rsidR="00712651" w:rsidRPr="00D544A2">
        <w:rPr>
          <w:i/>
        </w:rPr>
        <w:t xml:space="preserve">Note to PHA - </w:t>
      </w:r>
      <w:r w:rsidRPr="00D544A2">
        <w:rPr>
          <w:i/>
        </w:rPr>
        <w:t xml:space="preserve">The list of </w:t>
      </w:r>
      <w:r w:rsidR="00392858" w:rsidRPr="00D544A2">
        <w:rPr>
          <w:i/>
        </w:rPr>
        <w:t>banking</w:t>
      </w:r>
      <w:r w:rsidR="00996607" w:rsidRPr="00D544A2">
        <w:rPr>
          <w:i/>
        </w:rPr>
        <w:t xml:space="preserve"> </w:t>
      </w:r>
      <w:r w:rsidR="001476F3" w:rsidRPr="00D544A2">
        <w:rPr>
          <w:i/>
        </w:rPr>
        <w:t xml:space="preserve">and investment </w:t>
      </w:r>
      <w:r w:rsidRPr="00D544A2">
        <w:rPr>
          <w:i/>
        </w:rPr>
        <w:t xml:space="preserve">services provided below is an expansive list and provides the typical </w:t>
      </w:r>
      <w:r w:rsidR="00392858" w:rsidRPr="00D544A2">
        <w:rPr>
          <w:i/>
        </w:rPr>
        <w:t xml:space="preserve">and optional services </w:t>
      </w:r>
      <w:r w:rsidRPr="00D544A2">
        <w:rPr>
          <w:i/>
        </w:rPr>
        <w:t xml:space="preserve">that are generally provided by </w:t>
      </w:r>
      <w:r w:rsidR="00392858" w:rsidRPr="00D544A2">
        <w:rPr>
          <w:i/>
        </w:rPr>
        <w:t>banking institutions</w:t>
      </w:r>
      <w:r w:rsidRPr="00D544A2">
        <w:rPr>
          <w:i/>
        </w:rPr>
        <w:t>.</w:t>
      </w:r>
      <w:r w:rsidR="0077683B">
        <w:rPr>
          <w:i/>
        </w:rPr>
        <w:t xml:space="preserve"> </w:t>
      </w:r>
      <w:r w:rsidRPr="00D544A2">
        <w:rPr>
          <w:i/>
        </w:rPr>
        <w:t>The PHA should review and select/tailor the services</w:t>
      </w:r>
      <w:r w:rsidR="009B59BF" w:rsidRPr="00D544A2">
        <w:rPr>
          <w:i/>
        </w:rPr>
        <w:t xml:space="preserve"> </w:t>
      </w:r>
      <w:r w:rsidR="006A12CD" w:rsidRPr="00D544A2">
        <w:rPr>
          <w:i/>
        </w:rPr>
        <w:t>accordingly.]</w:t>
      </w:r>
    </w:p>
    <w:p w14:paraId="2A3A08E9" w14:textId="11CE40D1" w:rsidR="00220B07" w:rsidRPr="00220B07" w:rsidRDefault="00F74844" w:rsidP="00D544A2">
      <w:pPr>
        <w:pStyle w:val="Heading3"/>
      </w:pPr>
      <w:r w:rsidRPr="00220B07">
        <w:t>Specific Requirements</w:t>
      </w:r>
      <w:r w:rsidR="00BE18C2">
        <w:t xml:space="preserve"> </w:t>
      </w:r>
    </w:p>
    <w:p w14:paraId="0FC92A2E" w14:textId="30CD7BB6" w:rsidR="00F74844" w:rsidRDefault="00F74844" w:rsidP="00D544A2">
      <w:pPr>
        <w:pStyle w:val="BodyText"/>
      </w:pPr>
      <w:r>
        <w:t xml:space="preserve">The </w:t>
      </w:r>
      <w:r w:rsidR="00B97AEB">
        <w:t xml:space="preserve">Offeror </w:t>
      </w:r>
      <w:r>
        <w:t xml:space="preserve">will provide the following </w:t>
      </w:r>
      <w:r w:rsidR="00B97AEB">
        <w:t xml:space="preserve">banking </w:t>
      </w:r>
      <w:r w:rsidR="001476F3">
        <w:t xml:space="preserve">and investment </w:t>
      </w:r>
      <w:r w:rsidR="00B97AEB">
        <w:t>services.</w:t>
      </w:r>
    </w:p>
    <w:p w14:paraId="3370F76E" w14:textId="09A7924B" w:rsidR="00392858" w:rsidRDefault="00392858" w:rsidP="00197851">
      <w:pPr>
        <w:pStyle w:val="ListNumber"/>
        <w:numPr>
          <w:ilvl w:val="0"/>
          <w:numId w:val="21"/>
        </w:numPr>
        <w:tabs>
          <w:tab w:val="clear" w:pos="360"/>
        </w:tabs>
        <w:ind w:left="720"/>
      </w:pPr>
      <w:r>
        <w:t>General Account Information</w:t>
      </w:r>
      <w:r w:rsidRPr="00392858">
        <w:t>.</w:t>
      </w:r>
      <w:r w:rsidR="00D50CFF">
        <w:t xml:space="preserve"> </w:t>
      </w:r>
    </w:p>
    <w:p w14:paraId="7CA3F121" w14:textId="29D78E5D" w:rsidR="00D50CFF" w:rsidRPr="00197851" w:rsidRDefault="00D50CFF" w:rsidP="00197851">
      <w:pPr>
        <w:pStyle w:val="ListParagraph"/>
      </w:pPr>
      <w:r w:rsidRPr="00197851">
        <w:t>Describe the bank’s capacity to handle the number and types of accounts that the Agency currently use as described in RFP Section #3 – Current Banking Services.</w:t>
      </w:r>
    </w:p>
    <w:p w14:paraId="4D7D4C71" w14:textId="063AB276" w:rsidR="00351086" w:rsidRPr="00197851" w:rsidRDefault="00351086" w:rsidP="00197851">
      <w:pPr>
        <w:pStyle w:val="ListParagraph"/>
      </w:pPr>
      <w:r w:rsidRPr="00197851">
        <w:t>The Agency completes online transfers between all accounts.</w:t>
      </w:r>
      <w:r w:rsidR="0077683B">
        <w:t xml:space="preserve"> </w:t>
      </w:r>
      <w:r w:rsidRPr="00197851">
        <w:t>Describe the process and the reporting available for online transfers.</w:t>
      </w:r>
    </w:p>
    <w:p w14:paraId="411EF532" w14:textId="00884E20" w:rsidR="00351086" w:rsidRPr="00197851" w:rsidRDefault="00351086" w:rsidP="00197851">
      <w:pPr>
        <w:pStyle w:val="ListParagraph"/>
      </w:pPr>
      <w:r w:rsidRPr="00197851">
        <w:t>Describe how the bank calculates bank balances.</w:t>
      </w:r>
      <w:r w:rsidR="0077683B">
        <w:t xml:space="preserve"> </w:t>
      </w:r>
      <w:r w:rsidRPr="00197851">
        <w:t>Describe the methodology that would be used to give credit to the Agency’s bank balances.</w:t>
      </w:r>
    </w:p>
    <w:p w14:paraId="27548E8F" w14:textId="4870D1A7" w:rsidR="00351086" w:rsidRPr="00197851" w:rsidRDefault="00351086" w:rsidP="00197851">
      <w:pPr>
        <w:pStyle w:val="ListParagraph"/>
      </w:pPr>
      <w:r w:rsidRPr="00197851">
        <w:t>Discuss security measure</w:t>
      </w:r>
      <w:r w:rsidR="002F66F1" w:rsidRPr="00197851">
        <w:t xml:space="preserve"> options </w:t>
      </w:r>
      <w:r w:rsidRPr="00197851">
        <w:t>that would restrict specific</w:t>
      </w:r>
      <w:r w:rsidR="002F66F1" w:rsidRPr="00197851">
        <w:t xml:space="preserve"> activities </w:t>
      </w:r>
      <w:r w:rsidRPr="00197851">
        <w:t>on the A</w:t>
      </w:r>
      <w:r w:rsidR="005936F4" w:rsidRPr="00197851">
        <w:t>gency’s various accounts.</w:t>
      </w:r>
      <w:r w:rsidR="0077683B">
        <w:t xml:space="preserve"> </w:t>
      </w:r>
      <w:r w:rsidR="005936F4" w:rsidRPr="00197851">
        <w:t>Specifically, is Positive Pay available and if so, describe the process.</w:t>
      </w:r>
    </w:p>
    <w:p w14:paraId="4D1A6453" w14:textId="30899B6F" w:rsidR="00392858" w:rsidRDefault="00392858" w:rsidP="00197851">
      <w:pPr>
        <w:pStyle w:val="ListNumber"/>
      </w:pPr>
      <w:r>
        <w:rPr>
          <w:u w:val="single"/>
        </w:rPr>
        <w:t>Branch Services</w:t>
      </w:r>
      <w:r w:rsidRPr="00392858">
        <w:t>.</w:t>
      </w:r>
      <w:r w:rsidR="005936F4">
        <w:t xml:space="preserve"> Provide a list of the bank’s branches within the city/count</w:t>
      </w:r>
      <w:r w:rsidR="007A2637">
        <w:t>y</w:t>
      </w:r>
      <w:r w:rsidR="005936F4">
        <w:t xml:space="preserve"> of City of Anytown.</w:t>
      </w:r>
      <w:r w:rsidR="0077683B">
        <w:t xml:space="preserve"> </w:t>
      </w:r>
      <w:r w:rsidR="005936F4">
        <w:t>For each branch, provide the hours of operation, list of banking</w:t>
      </w:r>
      <w:r w:rsidR="001476F3">
        <w:t xml:space="preserve"> and investment</w:t>
      </w:r>
      <w:r w:rsidR="005936F4">
        <w:t xml:space="preserve"> services available, and the proximity to the Agency’s main </w:t>
      </w:r>
      <w:r w:rsidR="00C2527C">
        <w:t>administration office</w:t>
      </w:r>
      <w:r w:rsidR="005936F4">
        <w:t xml:space="preserve"> a</w:t>
      </w:r>
      <w:r w:rsidR="00C2527C">
        <w:t xml:space="preserve">t </w:t>
      </w:r>
      <w:r w:rsidR="005936F4">
        <w:t>ADDRESS OF MAIN OFFICE.</w:t>
      </w:r>
    </w:p>
    <w:p w14:paraId="2DBAAEDD" w14:textId="1DD5F6AB" w:rsidR="00392858" w:rsidRDefault="00392858" w:rsidP="00197851">
      <w:pPr>
        <w:pStyle w:val="ListNumber"/>
      </w:pPr>
      <w:r>
        <w:lastRenderedPageBreak/>
        <w:t>Deposit Processing</w:t>
      </w:r>
      <w:r w:rsidRPr="00392858">
        <w:t>.</w:t>
      </w:r>
      <w:r w:rsidR="005936F4">
        <w:t xml:space="preserve"> </w:t>
      </w:r>
    </w:p>
    <w:p w14:paraId="6226A683" w14:textId="2B9FB378" w:rsidR="0059133D" w:rsidRDefault="00D04FA8" w:rsidP="00197851">
      <w:pPr>
        <w:pStyle w:val="ListParagraph"/>
        <w:widowControl w:val="0"/>
        <w:numPr>
          <w:ilvl w:val="0"/>
          <w:numId w:val="4"/>
        </w:numPr>
        <w:tabs>
          <w:tab w:val="left" w:pos="1560"/>
        </w:tabs>
        <w:autoSpaceDE w:val="0"/>
        <w:autoSpaceDN w:val="0"/>
        <w:spacing w:after="60" w:line="259" w:lineRule="auto"/>
        <w:ind w:left="1080" w:right="346"/>
        <w:rPr>
          <w:rFonts w:cs="Times New Roman"/>
        </w:rPr>
      </w:pPr>
      <w:r w:rsidRPr="0059133D">
        <w:rPr>
          <w:rFonts w:cs="Times New Roman"/>
        </w:rPr>
        <w:t xml:space="preserve">Describe how the bank would accommodate the deposits </w:t>
      </w:r>
      <w:r w:rsidR="002F66F1">
        <w:rPr>
          <w:rFonts w:cs="Times New Roman"/>
        </w:rPr>
        <w:t>for</w:t>
      </w:r>
      <w:r w:rsidRPr="0059133D">
        <w:rPr>
          <w:rFonts w:cs="Times New Roman"/>
        </w:rPr>
        <w:t xml:space="preserve"> </w:t>
      </w:r>
      <w:r w:rsidR="0011707A">
        <w:rPr>
          <w:rFonts w:cs="Times New Roman"/>
        </w:rPr>
        <w:t xml:space="preserve">the Agency’s </w:t>
      </w:r>
      <w:r w:rsidRPr="0059133D">
        <w:rPr>
          <w:rFonts w:cs="Times New Roman"/>
        </w:rPr>
        <w:t>accounts.</w:t>
      </w:r>
      <w:r w:rsidR="0077683B">
        <w:rPr>
          <w:rFonts w:cs="Times New Roman"/>
        </w:rPr>
        <w:t xml:space="preserve"> </w:t>
      </w:r>
      <w:r w:rsidRPr="0059133D">
        <w:rPr>
          <w:rFonts w:cs="Times New Roman"/>
        </w:rPr>
        <w:t xml:space="preserve">Explain capabilities to provide </w:t>
      </w:r>
      <w:r w:rsidR="0011707A">
        <w:rPr>
          <w:rFonts w:cs="Times New Roman"/>
        </w:rPr>
        <w:t xml:space="preserve">the Agency’s main </w:t>
      </w:r>
      <w:r w:rsidRPr="0059133D">
        <w:rPr>
          <w:rFonts w:cs="Times New Roman"/>
        </w:rPr>
        <w:t>administration office with a deposit check scanner for daily deposits for remote deposit. Software and hardware installation and maintenance will be provided by the bank. Include lockbox process- reporting, viewing and turn-around time, and remote deposit capability and</w:t>
      </w:r>
      <w:r w:rsidRPr="0059133D">
        <w:rPr>
          <w:rFonts w:cs="Times New Roman"/>
          <w:spacing w:val="-7"/>
        </w:rPr>
        <w:t xml:space="preserve"> </w:t>
      </w:r>
      <w:r w:rsidRPr="0059133D">
        <w:rPr>
          <w:rFonts w:cs="Times New Roman"/>
        </w:rPr>
        <w:t>process.</w:t>
      </w:r>
    </w:p>
    <w:p w14:paraId="67E7E6F0" w14:textId="61B92E8E" w:rsidR="0059133D" w:rsidRDefault="00D04FA8" w:rsidP="00197851">
      <w:pPr>
        <w:pStyle w:val="ListParagraph"/>
        <w:widowControl w:val="0"/>
        <w:numPr>
          <w:ilvl w:val="0"/>
          <w:numId w:val="4"/>
        </w:numPr>
        <w:tabs>
          <w:tab w:val="left" w:pos="1560"/>
        </w:tabs>
        <w:autoSpaceDE w:val="0"/>
        <w:autoSpaceDN w:val="0"/>
        <w:spacing w:after="60" w:line="259" w:lineRule="auto"/>
        <w:ind w:left="1080" w:right="346"/>
        <w:rPr>
          <w:rFonts w:cs="Times New Roman"/>
        </w:rPr>
      </w:pPr>
      <w:r w:rsidRPr="0059133D">
        <w:rPr>
          <w:rFonts w:cs="Times New Roman"/>
        </w:rPr>
        <w:t xml:space="preserve">Describe the bank’s procedure for the processing of returned items. When and how </w:t>
      </w:r>
      <w:r w:rsidR="008449CA">
        <w:rPr>
          <w:rFonts w:cs="Times New Roman"/>
        </w:rPr>
        <w:t>is the Agency notified?</w:t>
      </w:r>
    </w:p>
    <w:p w14:paraId="5321DBC3" w14:textId="2A149A74" w:rsidR="0059133D" w:rsidRDefault="00D04FA8" w:rsidP="00197851">
      <w:pPr>
        <w:pStyle w:val="ListParagraph"/>
        <w:widowControl w:val="0"/>
        <w:numPr>
          <w:ilvl w:val="0"/>
          <w:numId w:val="4"/>
        </w:numPr>
        <w:tabs>
          <w:tab w:val="left" w:pos="1560"/>
        </w:tabs>
        <w:autoSpaceDE w:val="0"/>
        <w:autoSpaceDN w:val="0"/>
        <w:spacing w:after="60" w:line="259" w:lineRule="auto"/>
        <w:ind w:left="1080" w:right="346"/>
        <w:rPr>
          <w:rFonts w:cs="Times New Roman"/>
        </w:rPr>
      </w:pPr>
      <w:r w:rsidRPr="0059133D">
        <w:rPr>
          <w:rFonts w:cs="Times New Roman"/>
        </w:rPr>
        <w:t>Describe the process and timing for deposit corrections or other credits or charges to our account. If using “Miscellaneous” for the description, more detail needs to be provided. When these entries are made, is notification provided to the A</w:t>
      </w:r>
      <w:r w:rsidR="005110D4">
        <w:rPr>
          <w:rFonts w:cs="Times New Roman"/>
        </w:rPr>
        <w:t>gency</w:t>
      </w:r>
      <w:r w:rsidRPr="0059133D">
        <w:rPr>
          <w:rFonts w:cs="Times New Roman"/>
        </w:rPr>
        <w:t>? When and in what format? Describe the bank’s problem resolution process for missing deposits, deposit amount differences and account</w:t>
      </w:r>
      <w:r w:rsidRPr="0059133D">
        <w:rPr>
          <w:rFonts w:cs="Times New Roman"/>
          <w:spacing w:val="-4"/>
        </w:rPr>
        <w:t xml:space="preserve"> </w:t>
      </w:r>
      <w:r w:rsidRPr="0059133D">
        <w:rPr>
          <w:rFonts w:cs="Times New Roman"/>
        </w:rPr>
        <w:t>adjustments.</w:t>
      </w:r>
    </w:p>
    <w:p w14:paraId="326DB8E4" w14:textId="2A618879" w:rsidR="00D04FA8" w:rsidRPr="0059133D" w:rsidRDefault="00D04FA8" w:rsidP="00197851">
      <w:pPr>
        <w:pStyle w:val="ListParagraph"/>
        <w:widowControl w:val="0"/>
        <w:numPr>
          <w:ilvl w:val="0"/>
          <w:numId w:val="4"/>
        </w:numPr>
        <w:tabs>
          <w:tab w:val="left" w:pos="1560"/>
        </w:tabs>
        <w:autoSpaceDE w:val="0"/>
        <w:autoSpaceDN w:val="0"/>
        <w:spacing w:after="60" w:line="259" w:lineRule="auto"/>
        <w:ind w:left="1080" w:right="346"/>
        <w:rPr>
          <w:rFonts w:cs="Times New Roman"/>
        </w:rPr>
      </w:pPr>
      <w:r w:rsidRPr="0059133D">
        <w:rPr>
          <w:rFonts w:cs="Times New Roman"/>
        </w:rPr>
        <w:t>How will deposit supplies</w:t>
      </w:r>
      <w:r w:rsidR="002F66F1">
        <w:rPr>
          <w:rFonts w:cs="Times New Roman"/>
        </w:rPr>
        <w:t xml:space="preserve"> (e.g., </w:t>
      </w:r>
      <w:r w:rsidRPr="0059133D">
        <w:rPr>
          <w:rFonts w:cs="Times New Roman"/>
        </w:rPr>
        <w:t>deposit slips</w:t>
      </w:r>
      <w:r w:rsidR="002F66F1">
        <w:rPr>
          <w:rFonts w:cs="Times New Roman"/>
        </w:rPr>
        <w:t xml:space="preserve">) </w:t>
      </w:r>
      <w:r w:rsidRPr="0059133D">
        <w:rPr>
          <w:rFonts w:cs="Times New Roman"/>
        </w:rPr>
        <w:t>be provided to the A</w:t>
      </w:r>
      <w:r w:rsidR="005110D4">
        <w:rPr>
          <w:rFonts w:cs="Times New Roman"/>
        </w:rPr>
        <w:t>gency</w:t>
      </w:r>
      <w:r w:rsidRPr="0059133D">
        <w:rPr>
          <w:rFonts w:cs="Times New Roman"/>
        </w:rPr>
        <w:t>? Is there a charge for these</w:t>
      </w:r>
      <w:r w:rsidRPr="0059133D">
        <w:rPr>
          <w:rFonts w:cs="Times New Roman"/>
          <w:spacing w:val="-3"/>
        </w:rPr>
        <w:t xml:space="preserve"> </w:t>
      </w:r>
      <w:r w:rsidRPr="0059133D">
        <w:rPr>
          <w:rFonts w:cs="Times New Roman"/>
        </w:rPr>
        <w:t>supplies?</w:t>
      </w:r>
    </w:p>
    <w:p w14:paraId="7C1EFD59" w14:textId="26B7058C" w:rsidR="0061222C" w:rsidRDefault="0061222C" w:rsidP="00197851">
      <w:pPr>
        <w:pStyle w:val="ListNumber"/>
      </w:pPr>
      <w:r>
        <w:t>Interest Rates</w:t>
      </w:r>
      <w:r w:rsidRPr="0061222C">
        <w:t>.</w:t>
      </w:r>
    </w:p>
    <w:p w14:paraId="565C9E0E" w14:textId="0F3CBA66" w:rsidR="005D20D1" w:rsidRDefault="005D20D1" w:rsidP="00197851">
      <w:pPr>
        <w:pStyle w:val="ListParagraph"/>
        <w:numPr>
          <w:ilvl w:val="1"/>
          <w:numId w:val="9"/>
        </w:numPr>
        <w:spacing w:after="60" w:line="259" w:lineRule="auto"/>
        <w:rPr>
          <w:rFonts w:cs="Times New Roman"/>
          <w:bCs/>
        </w:rPr>
      </w:pPr>
      <w:r>
        <w:rPr>
          <w:rFonts w:cs="Times New Roman"/>
          <w:bCs/>
        </w:rPr>
        <w:t>How is rate indexed?</w:t>
      </w:r>
    </w:p>
    <w:p w14:paraId="27C7A443" w14:textId="4EF452FB" w:rsidR="005D20D1" w:rsidRDefault="005D20D1" w:rsidP="00197851">
      <w:pPr>
        <w:pStyle w:val="ListParagraph"/>
        <w:numPr>
          <w:ilvl w:val="1"/>
          <w:numId w:val="9"/>
        </w:numPr>
        <w:spacing w:after="60" w:line="259" w:lineRule="auto"/>
        <w:rPr>
          <w:rFonts w:cs="Times New Roman"/>
          <w:bCs/>
        </w:rPr>
      </w:pPr>
      <w:r>
        <w:rPr>
          <w:rFonts w:cs="Times New Roman"/>
          <w:bCs/>
        </w:rPr>
        <w:t>How often does the rate change?</w:t>
      </w:r>
    </w:p>
    <w:p w14:paraId="0E203CC1" w14:textId="3AD2FE85" w:rsidR="005D20D1" w:rsidRDefault="005D20D1" w:rsidP="00197851">
      <w:pPr>
        <w:pStyle w:val="ListParagraph"/>
        <w:numPr>
          <w:ilvl w:val="1"/>
          <w:numId w:val="9"/>
        </w:numPr>
        <w:spacing w:after="60" w:line="259" w:lineRule="auto"/>
        <w:rPr>
          <w:rFonts w:cs="Times New Roman"/>
          <w:bCs/>
        </w:rPr>
      </w:pPr>
      <w:r>
        <w:rPr>
          <w:rFonts w:cs="Times New Roman"/>
          <w:bCs/>
        </w:rPr>
        <w:t>Is the rate applied to the preceding or following period of time?</w:t>
      </w:r>
      <w:r w:rsidR="0077683B">
        <w:rPr>
          <w:rFonts w:cs="Times New Roman"/>
          <w:bCs/>
        </w:rPr>
        <w:t xml:space="preserve"> </w:t>
      </w:r>
      <w:r>
        <w:rPr>
          <w:rFonts w:cs="Times New Roman"/>
          <w:bCs/>
        </w:rPr>
        <w:t xml:space="preserve">Please provide the most recent calendar year history of </w:t>
      </w:r>
      <w:r w:rsidR="004E567B">
        <w:rPr>
          <w:rFonts w:cs="Times New Roman"/>
          <w:bCs/>
        </w:rPr>
        <w:t xml:space="preserve">interest </w:t>
      </w:r>
      <w:r>
        <w:rPr>
          <w:rFonts w:cs="Times New Roman"/>
          <w:bCs/>
        </w:rPr>
        <w:t>rates.</w:t>
      </w:r>
    </w:p>
    <w:p w14:paraId="354745B3" w14:textId="0A49AEA9" w:rsidR="005D20D1" w:rsidRDefault="005D20D1" w:rsidP="00197851">
      <w:pPr>
        <w:pStyle w:val="ListNumber"/>
      </w:pPr>
      <w:r w:rsidRPr="005D20D1">
        <w:t>Monthly Bank Statements</w:t>
      </w:r>
      <w:r>
        <w:t>.</w:t>
      </w:r>
    </w:p>
    <w:p w14:paraId="47BE3993" w14:textId="4FDD3D3F" w:rsidR="005D20D1" w:rsidRPr="00D02A53" w:rsidRDefault="005D20D1" w:rsidP="00D02A53">
      <w:pPr>
        <w:pStyle w:val="ListParagraph"/>
        <w:numPr>
          <w:ilvl w:val="0"/>
          <w:numId w:val="28"/>
        </w:numPr>
      </w:pPr>
      <w:r w:rsidRPr="00D02A53">
        <w:t>What is the closing date</w:t>
      </w:r>
      <w:r w:rsidR="003F59F1" w:rsidRPr="00D02A53">
        <w:t xml:space="preserve">? </w:t>
      </w:r>
      <w:r w:rsidR="000648D5" w:rsidRPr="00D02A53">
        <w:t>(the Agency highly prefers month end closing dates)</w:t>
      </w:r>
    </w:p>
    <w:p w14:paraId="6F7AFB66" w14:textId="63C021DB" w:rsidR="005D20D1" w:rsidRPr="00D02A53" w:rsidRDefault="005D20D1" w:rsidP="00D02A53">
      <w:pPr>
        <w:pStyle w:val="ListParagraph"/>
        <w:ind w:left="1440"/>
      </w:pPr>
      <w:r w:rsidRPr="00D02A53">
        <w:t>What is the mail date?</w:t>
      </w:r>
    </w:p>
    <w:p w14:paraId="5CDFBD14" w14:textId="412C4437" w:rsidR="005D20D1" w:rsidRPr="00D02A53" w:rsidRDefault="005D20D1" w:rsidP="00D02A53">
      <w:pPr>
        <w:pStyle w:val="ListParagraph"/>
        <w:ind w:left="1440"/>
      </w:pPr>
      <w:r w:rsidRPr="00D02A53">
        <w:t>What is the interest posting date?</w:t>
      </w:r>
    </w:p>
    <w:p w14:paraId="0A687FD4" w14:textId="470F51EA" w:rsidR="005110D4" w:rsidRDefault="00392858" w:rsidP="00197851">
      <w:pPr>
        <w:pStyle w:val="ListNumber"/>
      </w:pPr>
      <w:r w:rsidRPr="006A32C5">
        <w:rPr>
          <w:u w:val="single"/>
        </w:rPr>
        <w:t>Electronic</w:t>
      </w:r>
      <w:r w:rsidRPr="003F59F1">
        <w:rPr>
          <w:u w:val="single"/>
        </w:rPr>
        <w:t xml:space="preserve"> Transactions</w:t>
      </w:r>
      <w:r w:rsidR="005F7BEA">
        <w:t>.</w:t>
      </w:r>
      <w:r w:rsidR="005110D4">
        <w:t xml:space="preserve"> The Agency currently utilizes NAME</w:t>
      </w:r>
      <w:r w:rsidR="00081D42">
        <w:t xml:space="preserve"> </w:t>
      </w:r>
      <w:r w:rsidR="005110D4">
        <w:t xml:space="preserve">OF FINANCIAL MANAGEMENT SYSTEM and uses daily online banking </w:t>
      </w:r>
      <w:r w:rsidR="001476F3">
        <w:t xml:space="preserve">and investment </w:t>
      </w:r>
      <w:r w:rsidR="005110D4">
        <w:t>services with its current financial institution.</w:t>
      </w:r>
      <w:r w:rsidR="0077683B">
        <w:t xml:space="preserve"> </w:t>
      </w:r>
    </w:p>
    <w:p w14:paraId="1B60E375" w14:textId="63200584" w:rsidR="005F7BEA" w:rsidRPr="00D02A53" w:rsidRDefault="005F7BEA" w:rsidP="00D02A53">
      <w:pPr>
        <w:pStyle w:val="ListParagraph"/>
        <w:numPr>
          <w:ilvl w:val="0"/>
          <w:numId w:val="29"/>
        </w:numPr>
      </w:pPr>
      <w:r w:rsidRPr="00D02A53">
        <w:t>Describe the bank’s incoming and outgoing electronic money transfer services.</w:t>
      </w:r>
      <w:r w:rsidR="0077683B">
        <w:t xml:space="preserve"> </w:t>
      </w:r>
      <w:r w:rsidRPr="00D02A53">
        <w:t>Include the process and type of software used for initiating repetitive and non-repetitive wire transfers</w:t>
      </w:r>
      <w:r w:rsidR="005110D4" w:rsidRPr="00D02A53">
        <w:t xml:space="preserve"> and provide information on how this software can be interfaced or integrated with the Agency’s financial system, and what support will be available under the contract.</w:t>
      </w:r>
      <w:r w:rsidR="0077683B">
        <w:t xml:space="preserve"> </w:t>
      </w:r>
      <w:r w:rsidRPr="00D02A53">
        <w:t>Include the security features utilized to prevent unauthorized users from initiating or approving wires.</w:t>
      </w:r>
      <w:r w:rsidR="0077683B">
        <w:t xml:space="preserve"> </w:t>
      </w:r>
      <w:r w:rsidRPr="00D02A53">
        <w:t>Are there different controls for repetitive, non-repetitive and freeform wire transfers?</w:t>
      </w:r>
      <w:r w:rsidR="0077683B">
        <w:t xml:space="preserve"> </w:t>
      </w:r>
      <w:r w:rsidRPr="00D02A53">
        <w:t>If so, please describe.</w:t>
      </w:r>
    </w:p>
    <w:p w14:paraId="7A0B4B4C" w14:textId="329D58F1" w:rsidR="005F7BEA" w:rsidRPr="00D02A53" w:rsidRDefault="005F7BEA" w:rsidP="00D02A53">
      <w:pPr>
        <w:pStyle w:val="ListParagraph"/>
        <w:ind w:left="1440"/>
      </w:pPr>
      <w:r w:rsidRPr="00D02A53">
        <w:t>What equipment and/or software are required for initiating ACH transmissions for payroll and accounts payable direct deposits?</w:t>
      </w:r>
      <w:r w:rsidR="0077683B">
        <w:t xml:space="preserve"> </w:t>
      </w:r>
      <w:r w:rsidRPr="00D02A53">
        <w:t>Does your bank charge for the software if required?</w:t>
      </w:r>
      <w:r w:rsidR="0077683B">
        <w:t xml:space="preserve"> </w:t>
      </w:r>
      <w:r w:rsidRPr="00D02A53">
        <w:t>Include deadlines for initiating transmissions.</w:t>
      </w:r>
    </w:p>
    <w:p w14:paraId="323A2663" w14:textId="4C294E01" w:rsidR="005F7BEA" w:rsidRPr="00D02A53" w:rsidRDefault="005F7BEA" w:rsidP="00D02A53">
      <w:pPr>
        <w:pStyle w:val="ListParagraph"/>
        <w:ind w:left="1440"/>
      </w:pPr>
      <w:r w:rsidRPr="00D02A53">
        <w:t>Describe the process used for initiating ACH transactions with other institutions.</w:t>
      </w:r>
      <w:r w:rsidR="0077683B">
        <w:t xml:space="preserve"> </w:t>
      </w:r>
      <w:r w:rsidRPr="00D02A53">
        <w:t>Please include pre-noting details, transmission format requirements and other relevant details. Provide the timing requirements of the data exchange such as the number of business days prior to pay date and the time requirements for corrections. When will transactions be posted during the day? What is the process for canceling a transaction?</w:t>
      </w:r>
    </w:p>
    <w:p w14:paraId="1982FB10" w14:textId="5BF401FD" w:rsidR="005F7BEA" w:rsidRPr="00D02A53" w:rsidRDefault="005F7BEA" w:rsidP="00D02A53">
      <w:pPr>
        <w:pStyle w:val="ListParagraph"/>
        <w:ind w:left="1440"/>
      </w:pPr>
      <w:r w:rsidRPr="00D02A53">
        <w:lastRenderedPageBreak/>
        <w:t>For resolution of wire transfer and ACH transaction problems, describe the procedures, the timing requirements and the deadlines for correcting errors.</w:t>
      </w:r>
      <w:r w:rsidR="0077683B">
        <w:t xml:space="preserve"> </w:t>
      </w:r>
      <w:r w:rsidRPr="00D02A53">
        <w:t>Does phone, fax or computer handle the resolution?</w:t>
      </w:r>
    </w:p>
    <w:p w14:paraId="3666DBCA" w14:textId="77777777" w:rsidR="005F7BEA" w:rsidRPr="00D02A53" w:rsidRDefault="005F7BEA" w:rsidP="00D02A53">
      <w:pPr>
        <w:pStyle w:val="ListParagraph"/>
        <w:ind w:left="1440"/>
      </w:pPr>
      <w:r w:rsidRPr="00D02A53">
        <w:t>Provide information on the file requirements for direct deposit transactions.</w:t>
      </w:r>
    </w:p>
    <w:p w14:paraId="35C19F2B" w14:textId="1F311125" w:rsidR="005F7BEA" w:rsidRPr="00D02A53" w:rsidRDefault="005F7BEA" w:rsidP="00D02A53">
      <w:pPr>
        <w:pStyle w:val="ListParagraph"/>
        <w:ind w:left="1440"/>
      </w:pPr>
      <w:r w:rsidRPr="00D02A53">
        <w:t>Explain</w:t>
      </w:r>
      <w:r w:rsidR="00B52658" w:rsidRPr="00D02A53">
        <w:t xml:space="preserve"> </w:t>
      </w:r>
      <w:r w:rsidRPr="00D02A53">
        <w:t>the bank’s capability to accept online payments of rent with rules that the tenant’s payment must match their current statement with no over or under payments.</w:t>
      </w:r>
      <w:r w:rsidR="0077683B">
        <w:t xml:space="preserve"> </w:t>
      </w:r>
      <w:r w:rsidRPr="00D02A53">
        <w:t>If available, describe the process and stipulations.</w:t>
      </w:r>
    </w:p>
    <w:p w14:paraId="0E3C923D" w14:textId="4F1FB940" w:rsidR="00392858" w:rsidRPr="005F7BEA" w:rsidRDefault="00392858" w:rsidP="00197851">
      <w:pPr>
        <w:pStyle w:val="ListNumber"/>
      </w:pPr>
      <w:r>
        <w:rPr>
          <w:u w:val="single"/>
        </w:rPr>
        <w:t>Internal Controls</w:t>
      </w:r>
      <w:r w:rsidR="0011707A">
        <w:t xml:space="preserve">. Provide detailed descriptions of the offeror’s </w:t>
      </w:r>
      <w:r w:rsidR="007A2637">
        <w:t xml:space="preserve">internal </w:t>
      </w:r>
      <w:r w:rsidR="0011707A">
        <w:t xml:space="preserve">controls/procedures for wires, ACH’s transfers, </w:t>
      </w:r>
      <w:r w:rsidR="004A72BB">
        <w:t>and signature</w:t>
      </w:r>
      <w:r w:rsidR="0011707A">
        <w:t xml:space="preserve"> authority.</w:t>
      </w:r>
      <w:r w:rsidR="0077683B">
        <w:t xml:space="preserve"> </w:t>
      </w:r>
    </w:p>
    <w:p w14:paraId="11388193" w14:textId="15163FEF" w:rsidR="00392858" w:rsidRDefault="00392858" w:rsidP="00197851">
      <w:pPr>
        <w:pStyle w:val="ListNumber"/>
      </w:pPr>
      <w:r>
        <w:t>Conversion Plan</w:t>
      </w:r>
      <w:r w:rsidRPr="00392858">
        <w:t>.</w:t>
      </w:r>
    </w:p>
    <w:p w14:paraId="119F626F" w14:textId="167DA310" w:rsidR="005F7BEA" w:rsidRDefault="005F7BEA" w:rsidP="00197851">
      <w:pPr>
        <w:pStyle w:val="ListParagraph"/>
        <w:numPr>
          <w:ilvl w:val="1"/>
          <w:numId w:val="10"/>
        </w:numPr>
        <w:spacing w:after="60" w:line="259" w:lineRule="auto"/>
        <w:rPr>
          <w:rFonts w:cs="Times New Roman"/>
          <w:bCs/>
        </w:rPr>
      </w:pPr>
      <w:r>
        <w:rPr>
          <w:rFonts w:cs="Times New Roman"/>
          <w:bCs/>
        </w:rPr>
        <w:t>Describe the overall plan your bank would use to coordinate a smooth transition from our current bank.</w:t>
      </w:r>
      <w:r w:rsidR="0077683B">
        <w:rPr>
          <w:rFonts w:cs="Times New Roman"/>
          <w:bCs/>
        </w:rPr>
        <w:t xml:space="preserve"> </w:t>
      </w:r>
      <w:r w:rsidR="00C34F3E">
        <w:rPr>
          <w:rFonts w:cs="Times New Roman"/>
          <w:bCs/>
        </w:rPr>
        <w:t>Provide a schedule of events starting</w:t>
      </w:r>
      <w:r w:rsidR="009E2E9F">
        <w:rPr>
          <w:rFonts w:cs="Times New Roman"/>
          <w:bCs/>
        </w:rPr>
        <w:t xml:space="preserve"> with the anticipated award date of DATE OF AWARD.</w:t>
      </w:r>
    </w:p>
    <w:p w14:paraId="2AE73E48" w14:textId="5B8240C1" w:rsidR="00A0537F" w:rsidRDefault="0004559C" w:rsidP="00197851">
      <w:pPr>
        <w:pStyle w:val="ListParagraph"/>
        <w:numPr>
          <w:ilvl w:val="1"/>
          <w:numId w:val="10"/>
        </w:numPr>
        <w:spacing w:after="60" w:line="259" w:lineRule="auto"/>
        <w:rPr>
          <w:rFonts w:cs="Times New Roman"/>
          <w:bCs/>
        </w:rPr>
      </w:pPr>
      <w:r>
        <w:rPr>
          <w:rFonts w:cs="Times New Roman"/>
          <w:bCs/>
        </w:rPr>
        <w:t xml:space="preserve">Discuss the kind of training that would be offered to Agency personnel for the operation and use of the bank’s services and automated systems in all areas of banking </w:t>
      </w:r>
      <w:r w:rsidR="001476F3">
        <w:rPr>
          <w:rFonts w:cs="Times New Roman"/>
          <w:bCs/>
        </w:rPr>
        <w:t xml:space="preserve">and investment </w:t>
      </w:r>
      <w:r>
        <w:rPr>
          <w:rFonts w:cs="Times New Roman"/>
          <w:bCs/>
        </w:rPr>
        <w:t>services.</w:t>
      </w:r>
    </w:p>
    <w:p w14:paraId="5029F742" w14:textId="37EF0E65" w:rsidR="0004559C" w:rsidRDefault="0004559C" w:rsidP="00197851">
      <w:pPr>
        <w:pStyle w:val="ListParagraph"/>
        <w:numPr>
          <w:ilvl w:val="1"/>
          <w:numId w:val="10"/>
        </w:numPr>
        <w:spacing w:after="60" w:line="259" w:lineRule="auto"/>
        <w:rPr>
          <w:rFonts w:cs="Times New Roman"/>
          <w:bCs/>
        </w:rPr>
      </w:pPr>
      <w:r>
        <w:rPr>
          <w:rFonts w:cs="Times New Roman"/>
          <w:bCs/>
        </w:rPr>
        <w:t>Provide information on any costs that the Agency would be expected to pay to convert.</w:t>
      </w:r>
      <w:r w:rsidR="0077683B">
        <w:rPr>
          <w:rFonts w:cs="Times New Roman"/>
          <w:bCs/>
        </w:rPr>
        <w:t xml:space="preserve"> </w:t>
      </w:r>
      <w:r>
        <w:rPr>
          <w:rFonts w:cs="Times New Roman"/>
          <w:bCs/>
        </w:rPr>
        <w:t>Please provide information on costs associated with initial account and/or system setup, software, training, printing of deposit slips, starter checks if necessary, other supplies, etc.</w:t>
      </w:r>
    </w:p>
    <w:p w14:paraId="662433CE" w14:textId="1AE82DB6" w:rsidR="002861A5" w:rsidRPr="002861A5" w:rsidRDefault="00392858" w:rsidP="00197851">
      <w:pPr>
        <w:pStyle w:val="ListNumber"/>
        <w:rPr>
          <w:bCs/>
        </w:rPr>
      </w:pPr>
      <w:r>
        <w:rPr>
          <w:bCs/>
          <w:u w:val="single"/>
        </w:rPr>
        <w:t>Automated Cash Management Information Access</w:t>
      </w:r>
      <w:r w:rsidRPr="00392858">
        <w:rPr>
          <w:bCs/>
        </w:rPr>
        <w:t>.</w:t>
      </w:r>
      <w:r w:rsidR="0077683B">
        <w:rPr>
          <w:bCs/>
        </w:rPr>
        <w:t xml:space="preserve"> </w:t>
      </w:r>
      <w:r w:rsidR="002861A5" w:rsidRPr="002861A5">
        <w:t>The A</w:t>
      </w:r>
      <w:r w:rsidR="002861A5">
        <w:t>gency</w:t>
      </w:r>
      <w:r w:rsidR="00CF3B26">
        <w:t xml:space="preserve"> </w:t>
      </w:r>
      <w:r w:rsidR="002861A5">
        <w:t xml:space="preserve">utilizes </w:t>
      </w:r>
      <w:r w:rsidR="002861A5" w:rsidRPr="002861A5">
        <w:t>web-based, automated cash management services and daily balance reporting (prior and intra-day) for timely access to balance information and transactions.</w:t>
      </w:r>
      <w:r w:rsidR="0077683B">
        <w:t xml:space="preserve"> </w:t>
      </w:r>
      <w:r w:rsidR="002861A5" w:rsidRPr="002861A5">
        <w:t>Downloading of report information is critical to the A</w:t>
      </w:r>
      <w:r w:rsidR="002861A5">
        <w:t>gency</w:t>
      </w:r>
      <w:r w:rsidR="002861A5" w:rsidRPr="002861A5">
        <w:t xml:space="preserve"> so flexibility in customized reporting is also important</w:t>
      </w:r>
      <w:r w:rsidR="00CF3B26">
        <w:t>.</w:t>
      </w:r>
      <w:r w:rsidR="0077683B">
        <w:t xml:space="preserve"> </w:t>
      </w:r>
      <w:r w:rsidR="00CF3B26">
        <w:t>T</w:t>
      </w:r>
      <w:r w:rsidR="002861A5">
        <w:t xml:space="preserve">he Agency </w:t>
      </w:r>
      <w:r w:rsidR="002861A5" w:rsidRPr="002861A5">
        <w:t>require</w:t>
      </w:r>
      <w:r w:rsidR="002861A5">
        <w:t>s</w:t>
      </w:r>
      <w:r w:rsidR="002861A5" w:rsidRPr="002861A5">
        <w:t xml:space="preserve"> a high degree of automation within all service areas such as ACH and reconciliation.</w:t>
      </w:r>
      <w:r w:rsidR="0077683B">
        <w:t xml:space="preserve"> </w:t>
      </w:r>
      <w:r w:rsidR="002861A5" w:rsidRPr="002861A5">
        <w:t>Imaging of all checks and image retention is required.</w:t>
      </w:r>
      <w:r w:rsidR="0077683B">
        <w:t xml:space="preserve"> </w:t>
      </w:r>
      <w:r w:rsidR="002861A5" w:rsidRPr="002861A5">
        <w:t>Imaging of deposit slips and deposit items also is preferred.</w:t>
      </w:r>
      <w:r w:rsidR="0077683B">
        <w:t xml:space="preserve"> </w:t>
      </w:r>
      <w:r w:rsidR="00CF3B26">
        <w:t>S</w:t>
      </w:r>
      <w:r w:rsidR="002861A5" w:rsidRPr="002861A5">
        <w:t xml:space="preserve">tatements and account analyses </w:t>
      </w:r>
      <w:r w:rsidR="00CF3B26">
        <w:t xml:space="preserve">are preferable </w:t>
      </w:r>
      <w:r w:rsidR="002861A5" w:rsidRPr="002861A5">
        <w:t>in electronic form along with archiving of information.</w:t>
      </w:r>
      <w:r w:rsidR="0077683B">
        <w:t xml:space="preserve"> </w:t>
      </w:r>
      <w:r w:rsidR="002861A5" w:rsidRPr="002861A5">
        <w:t>Statements are required for all accounts and should be</w:t>
      </w:r>
      <w:r w:rsidR="00CF3B26">
        <w:t xml:space="preserve"> </w:t>
      </w:r>
      <w:r w:rsidR="002861A5" w:rsidRPr="002861A5">
        <w:t>available by the 7</w:t>
      </w:r>
      <w:r w:rsidR="002861A5" w:rsidRPr="002861A5">
        <w:rPr>
          <w:vertAlign w:val="superscript"/>
        </w:rPr>
        <w:t>th</w:t>
      </w:r>
      <w:r w:rsidR="002861A5" w:rsidRPr="002861A5">
        <w:t xml:space="preserve"> of the following month.</w:t>
      </w:r>
    </w:p>
    <w:p w14:paraId="1B5330F8" w14:textId="77777777" w:rsidR="002861A5" w:rsidRDefault="002861A5" w:rsidP="00197851">
      <w:pPr>
        <w:pStyle w:val="ListNumber"/>
      </w:pPr>
      <w:r w:rsidRPr="002861A5">
        <w:t>Minimum online services should include online balance reporting, stop pays, positive pay, account transfers, and wire transfers. Daily balance reporting should include detail on all transactions with summary reporting on closing ledger and collected balances along with one-day float, at a minimum.</w:t>
      </w:r>
    </w:p>
    <w:p w14:paraId="3C414441" w14:textId="77777777" w:rsidR="002861A5" w:rsidRPr="00D02A53" w:rsidRDefault="002861A5" w:rsidP="00D02A53">
      <w:pPr>
        <w:pStyle w:val="ListParagraph"/>
        <w:numPr>
          <w:ilvl w:val="0"/>
          <w:numId w:val="30"/>
        </w:numPr>
      </w:pPr>
      <w:r w:rsidRPr="00D02A53">
        <w:t>Fully describe the bank’s online service capabilities and systems, including user-friendliness. List the system’s online initiation and monitoring capabilities (i.e. balance reporting, wires, positive pay, stop pay, transfer, etc.) and describe any differentiation of transaction and summary account types.</w:t>
      </w:r>
    </w:p>
    <w:p w14:paraId="0AAF50D9" w14:textId="77777777" w:rsidR="002861A5" w:rsidRPr="00D02A53" w:rsidRDefault="002861A5" w:rsidP="00D02A53">
      <w:pPr>
        <w:pStyle w:val="ListParagraph"/>
        <w:ind w:left="1440"/>
      </w:pPr>
      <w:r w:rsidRPr="00D02A53">
        <w:t>Provide a link for review of the online system. If not available, submit screen prints. Provide sample reports available from the online system.</w:t>
      </w:r>
    </w:p>
    <w:p w14:paraId="588B815A" w14:textId="77777777" w:rsidR="002861A5" w:rsidRPr="00D02A53" w:rsidRDefault="002861A5" w:rsidP="00D02A53">
      <w:pPr>
        <w:pStyle w:val="ListParagraph"/>
        <w:ind w:left="1440"/>
      </w:pPr>
      <w:r w:rsidRPr="00D02A53">
        <w:t>Describe fully the ability to search on historical transactions and reports as well as the ability to retrieve and download historical images. How long is historical information maintained online? What is the ability to request date ranges and period ending filters?</w:t>
      </w:r>
    </w:p>
    <w:p w14:paraId="6CD1C074" w14:textId="6977F726" w:rsidR="002861A5" w:rsidRPr="00D02A53" w:rsidRDefault="002861A5" w:rsidP="00D02A53">
      <w:pPr>
        <w:pStyle w:val="ListParagraph"/>
        <w:ind w:left="1440"/>
      </w:pPr>
      <w:r w:rsidRPr="00D02A53">
        <w:t>Are</w:t>
      </w:r>
      <w:r w:rsidR="00CF3B26" w:rsidRPr="00D02A53">
        <w:t xml:space="preserve"> </w:t>
      </w:r>
      <w:r w:rsidRPr="00D02A53">
        <w:t>reporting processes and services web-based? Are</w:t>
      </w:r>
      <w:r w:rsidR="00CF3B26" w:rsidRPr="00D02A53">
        <w:t xml:space="preserve"> </w:t>
      </w:r>
      <w:r w:rsidRPr="00D02A53">
        <w:t>systems available through one portal?</w:t>
      </w:r>
    </w:p>
    <w:p w14:paraId="4FAA0064" w14:textId="3A5153C2" w:rsidR="002861A5" w:rsidRPr="00D02A53" w:rsidRDefault="002861A5" w:rsidP="00D02A53">
      <w:pPr>
        <w:pStyle w:val="ListParagraph"/>
        <w:ind w:left="1440"/>
      </w:pPr>
      <w:r w:rsidRPr="00D02A53">
        <w:t>When is prior day information available? Is intra-day information real-time or delayed?</w:t>
      </w:r>
    </w:p>
    <w:p w14:paraId="5789ED68" w14:textId="77777777" w:rsidR="00F107DD" w:rsidRPr="00D02A53" w:rsidRDefault="002861A5" w:rsidP="00D02A53">
      <w:pPr>
        <w:pStyle w:val="ListParagraph"/>
        <w:ind w:left="1440"/>
      </w:pPr>
      <w:r w:rsidRPr="00D02A53">
        <w:lastRenderedPageBreak/>
        <w:t>Detail the level of information available on both prior and intra-day reporting</w:t>
      </w:r>
      <w:r w:rsidR="00F107DD" w:rsidRPr="00D02A53">
        <w:t>.</w:t>
      </w:r>
    </w:p>
    <w:p w14:paraId="10760D09" w14:textId="77777777" w:rsidR="00F107DD" w:rsidRPr="00D02A53" w:rsidRDefault="002861A5" w:rsidP="00D02A53">
      <w:pPr>
        <w:pStyle w:val="ListParagraph"/>
        <w:ind w:left="1440"/>
      </w:pPr>
      <w:r w:rsidRPr="00D02A53">
        <w:t>De</w:t>
      </w:r>
      <w:r w:rsidR="00F107DD" w:rsidRPr="00D02A53">
        <w:t>scribe</w:t>
      </w:r>
      <w:r w:rsidRPr="00D02A53">
        <w:t xml:space="preserve"> the history retention features available by information type.</w:t>
      </w:r>
    </w:p>
    <w:p w14:paraId="094AE7BA" w14:textId="5D0702FB" w:rsidR="00F107DD" w:rsidRPr="00D02A53" w:rsidRDefault="002861A5" w:rsidP="00D02A53">
      <w:pPr>
        <w:pStyle w:val="ListParagraph"/>
        <w:ind w:left="1440"/>
      </w:pPr>
      <w:r w:rsidRPr="00D02A53">
        <w:t xml:space="preserve">Can customized reports draw across reporting modules and activities? Can </w:t>
      </w:r>
      <w:r w:rsidR="00A26494" w:rsidRPr="00D02A53">
        <w:t>the</w:t>
      </w:r>
      <w:r w:rsidRPr="00D02A53">
        <w:t xml:space="preserve"> A</w:t>
      </w:r>
      <w:r w:rsidR="00A96864" w:rsidRPr="00D02A53">
        <w:t>gency</w:t>
      </w:r>
      <w:r w:rsidRPr="00D02A53">
        <w:t xml:space="preserve"> customize reports? Describe and detail cross functionality features. Is information from the online system exportable to Excel or other formats?</w:t>
      </w:r>
    </w:p>
    <w:p w14:paraId="0E891540" w14:textId="5A404280" w:rsidR="00F107DD" w:rsidRPr="00D02A53" w:rsidRDefault="002861A5" w:rsidP="00D02A53">
      <w:pPr>
        <w:pStyle w:val="ListParagraph"/>
        <w:ind w:left="1440"/>
      </w:pPr>
      <w:r w:rsidRPr="00D02A53">
        <w:t>Describe back-up procedures for the</w:t>
      </w:r>
      <w:r w:rsidR="00C43A47" w:rsidRPr="00D02A53">
        <w:t xml:space="preserve"> Agency’s</w:t>
      </w:r>
      <w:r w:rsidRPr="00D02A53">
        <w:t xml:space="preserve"> use in the case of any interruption in the automated system delivery of information or transaction input functions.</w:t>
      </w:r>
    </w:p>
    <w:p w14:paraId="45298B55" w14:textId="77777777" w:rsidR="00F107DD" w:rsidRPr="00D02A53" w:rsidRDefault="002861A5" w:rsidP="00D02A53">
      <w:pPr>
        <w:pStyle w:val="ListParagraph"/>
        <w:ind w:left="1440"/>
      </w:pPr>
      <w:r w:rsidRPr="00D02A53">
        <w:t>Describe the security protocols for online services. How is authentication and authorization provided? How and by whom is the administration of the security module established and maintained?</w:t>
      </w:r>
    </w:p>
    <w:p w14:paraId="23872021" w14:textId="51C31C82" w:rsidR="002861A5" w:rsidRPr="00D02A53" w:rsidRDefault="002861A5" w:rsidP="00D02A53">
      <w:pPr>
        <w:pStyle w:val="ListParagraph"/>
        <w:ind w:left="1440"/>
      </w:pPr>
      <w:r w:rsidRPr="00D02A53">
        <w:t>What are the hours of available technical support? How is support provided?</w:t>
      </w:r>
    </w:p>
    <w:p w14:paraId="6F02AC08" w14:textId="050F184A" w:rsidR="00392858" w:rsidRDefault="00392858" w:rsidP="00197851">
      <w:pPr>
        <w:pStyle w:val="ListNumber"/>
      </w:pPr>
      <w:r w:rsidRPr="00F107DD">
        <w:rPr>
          <w:u w:val="single"/>
        </w:rPr>
        <w:t>Investments</w:t>
      </w:r>
      <w:r w:rsidR="0011707A" w:rsidRPr="0011707A">
        <w:t>.</w:t>
      </w:r>
      <w:r w:rsidR="0011707A">
        <w:t xml:space="preserve"> The Agency is required to invest only in</w:t>
      </w:r>
      <w:r w:rsidR="00CF3B26">
        <w:t xml:space="preserve"> </w:t>
      </w:r>
      <w:r w:rsidR="0011707A">
        <w:t xml:space="preserve">instruments that are approved by </w:t>
      </w:r>
      <w:r w:rsidR="00934A09">
        <w:t>S</w:t>
      </w:r>
      <w:r w:rsidR="0011707A">
        <w:t>tate law and HUD.</w:t>
      </w:r>
      <w:r w:rsidR="0077683B">
        <w:t xml:space="preserve"> </w:t>
      </w:r>
      <w:r w:rsidR="0011707A">
        <w:t>Based on the list of approved instruments provided by HUD</w:t>
      </w:r>
      <w:r w:rsidR="00081D42">
        <w:t xml:space="preserve"> </w:t>
      </w:r>
      <w:r w:rsidR="00081D42" w:rsidRPr="006A32C5">
        <w:t>(see Attachment XX, HUD PIH Notice 1996-33)</w:t>
      </w:r>
      <w:r w:rsidR="0011707A" w:rsidRPr="00E301B0">
        <w:t>,</w:t>
      </w:r>
      <w:r w:rsidR="0011707A">
        <w:t xml:space="preserve"> please describe the investment options that </w:t>
      </w:r>
      <w:r w:rsidR="00217EC5">
        <w:t>the offeror can provide the Agency.</w:t>
      </w:r>
    </w:p>
    <w:p w14:paraId="11447833" w14:textId="6474F39F" w:rsidR="00B97AEB" w:rsidRDefault="00B97AEB" w:rsidP="00197851">
      <w:pPr>
        <w:pStyle w:val="ListNumber"/>
      </w:pPr>
      <w:r>
        <w:rPr>
          <w:u w:val="single"/>
        </w:rPr>
        <w:t>Financial Statements</w:t>
      </w:r>
      <w:r w:rsidRPr="00B97AEB">
        <w:t>.</w:t>
      </w:r>
      <w:r>
        <w:t xml:space="preserve"> </w:t>
      </w:r>
      <w:r w:rsidR="00BF261B">
        <w:t>Submit</w:t>
      </w:r>
      <w:r>
        <w:t xml:space="preserve"> copies of the banking institution’s </w:t>
      </w:r>
      <w:r w:rsidR="00C43A47">
        <w:t>annual audit reports</w:t>
      </w:r>
      <w:r>
        <w:t xml:space="preserve"> for the past two (2) years.</w:t>
      </w:r>
    </w:p>
    <w:p w14:paraId="46C3D139" w14:textId="01554933" w:rsidR="00392858" w:rsidRDefault="00392858" w:rsidP="00197851">
      <w:pPr>
        <w:pStyle w:val="ListNumber"/>
      </w:pPr>
      <w:r>
        <w:rPr>
          <w:u w:val="single"/>
        </w:rPr>
        <w:t>Optional Services</w:t>
      </w:r>
      <w:r w:rsidRPr="00392858">
        <w:t>.</w:t>
      </w:r>
      <w:r w:rsidR="00F107DD">
        <w:t xml:space="preserve"> The Agency may be interested in the following services </w:t>
      </w:r>
      <w:r w:rsidR="00EE0F55">
        <w:t>from time to time</w:t>
      </w:r>
      <w:r w:rsidR="00F107DD">
        <w:t xml:space="preserve"> or in the future.</w:t>
      </w:r>
      <w:r w:rsidR="0077683B">
        <w:t xml:space="preserve"> </w:t>
      </w:r>
    </w:p>
    <w:p w14:paraId="1E9B252D" w14:textId="77777777" w:rsidR="00880159" w:rsidRDefault="00F107DD" w:rsidP="00D02A53">
      <w:pPr>
        <w:pStyle w:val="ListParagraph"/>
        <w:numPr>
          <w:ilvl w:val="0"/>
          <w:numId w:val="31"/>
        </w:numPr>
        <w:spacing w:after="60" w:line="259" w:lineRule="auto"/>
        <w:rPr>
          <w:rFonts w:cs="Times New Roman"/>
          <w:bCs/>
        </w:rPr>
      </w:pPr>
      <w:r>
        <w:rPr>
          <w:rFonts w:cs="Times New Roman"/>
          <w:bCs/>
        </w:rPr>
        <w:t>Business Credit Card accounts – Describe services, controls, reports, etc.</w:t>
      </w:r>
    </w:p>
    <w:p w14:paraId="4A7C77A8" w14:textId="1FBAD681" w:rsidR="00880159" w:rsidRPr="00880159" w:rsidRDefault="00B031FB" w:rsidP="00D02A53">
      <w:pPr>
        <w:pStyle w:val="ListParagraph"/>
        <w:numPr>
          <w:ilvl w:val="0"/>
          <w:numId w:val="31"/>
        </w:numPr>
        <w:spacing w:after="60" w:line="259" w:lineRule="auto"/>
        <w:rPr>
          <w:rFonts w:cs="Times New Roman"/>
          <w:bCs/>
        </w:rPr>
      </w:pPr>
      <w:r w:rsidRPr="00880159">
        <w:rPr>
          <w:rFonts w:cs="Times New Roman"/>
        </w:rPr>
        <w:t>Discuss any money market account options available to the A</w:t>
      </w:r>
      <w:r w:rsidR="00C43A47">
        <w:rPr>
          <w:rFonts w:cs="Times New Roman"/>
        </w:rPr>
        <w:t>gency</w:t>
      </w:r>
      <w:r w:rsidRPr="00880159">
        <w:rPr>
          <w:rFonts w:cs="Times New Roman"/>
        </w:rPr>
        <w:t>. Is it possible to transact same-day transfers between the A</w:t>
      </w:r>
      <w:r w:rsidR="00C43A47">
        <w:rPr>
          <w:rFonts w:cs="Times New Roman"/>
        </w:rPr>
        <w:t xml:space="preserve">gency’s </w:t>
      </w:r>
      <w:r w:rsidRPr="00880159">
        <w:rPr>
          <w:rFonts w:cs="Times New Roman"/>
        </w:rPr>
        <w:t>other accounts and the money market account? Can the transfers be completed online? What is the latest time during the day that such a transfer could be made? Provide a history of the rates paid on the money market accounts for th</w:t>
      </w:r>
      <w:r w:rsidR="00C43A47">
        <w:rPr>
          <w:rFonts w:cs="Times New Roman"/>
        </w:rPr>
        <w:t>e most recent calendar year.</w:t>
      </w:r>
    </w:p>
    <w:p w14:paraId="2853F7E0" w14:textId="77777777" w:rsidR="00880159" w:rsidRPr="00880159" w:rsidRDefault="00B031FB" w:rsidP="00D02A53">
      <w:pPr>
        <w:pStyle w:val="ListParagraph"/>
        <w:numPr>
          <w:ilvl w:val="0"/>
          <w:numId w:val="31"/>
        </w:numPr>
        <w:spacing w:after="60" w:line="259" w:lineRule="auto"/>
        <w:rPr>
          <w:rFonts w:cs="Times New Roman"/>
          <w:bCs/>
        </w:rPr>
      </w:pPr>
      <w:r w:rsidRPr="00880159">
        <w:rPr>
          <w:rFonts w:cs="Times New Roman"/>
        </w:rPr>
        <w:t>The ability to distribute re-loadable debit cards to tenants for utility payments. If available describe the process, costs,</w:t>
      </w:r>
      <w:r w:rsidRPr="00880159">
        <w:rPr>
          <w:rFonts w:cs="Times New Roman"/>
          <w:spacing w:val="-4"/>
        </w:rPr>
        <w:t xml:space="preserve"> </w:t>
      </w:r>
      <w:r w:rsidRPr="00880159">
        <w:rPr>
          <w:rFonts w:cs="Times New Roman"/>
        </w:rPr>
        <w:t>etc.</w:t>
      </w:r>
    </w:p>
    <w:p w14:paraId="61F852C1" w14:textId="77777777" w:rsidR="00880159" w:rsidRPr="00880159" w:rsidRDefault="00B031FB" w:rsidP="00D02A53">
      <w:pPr>
        <w:pStyle w:val="ListParagraph"/>
        <w:numPr>
          <w:ilvl w:val="0"/>
          <w:numId w:val="31"/>
        </w:numPr>
        <w:spacing w:after="60" w:line="259" w:lineRule="auto"/>
        <w:rPr>
          <w:rFonts w:cs="Times New Roman"/>
          <w:bCs/>
        </w:rPr>
      </w:pPr>
      <w:r w:rsidRPr="00880159">
        <w:rPr>
          <w:rFonts w:cs="Times New Roman"/>
        </w:rPr>
        <w:t>Describe any services your bank can provide that could eliminate employee bank visits or other advanced automated</w:t>
      </w:r>
      <w:r w:rsidRPr="00880159">
        <w:rPr>
          <w:rFonts w:cs="Times New Roman"/>
          <w:spacing w:val="-7"/>
        </w:rPr>
        <w:t xml:space="preserve"> </w:t>
      </w:r>
      <w:r w:rsidRPr="00880159">
        <w:rPr>
          <w:rFonts w:cs="Times New Roman"/>
        </w:rPr>
        <w:t>services.</w:t>
      </w:r>
    </w:p>
    <w:p w14:paraId="0214112C" w14:textId="172E980F" w:rsidR="00B031FB" w:rsidRPr="00880159" w:rsidRDefault="00B031FB" w:rsidP="00D02A53">
      <w:pPr>
        <w:pStyle w:val="ListParagraph"/>
        <w:numPr>
          <w:ilvl w:val="0"/>
          <w:numId w:val="31"/>
        </w:numPr>
        <w:spacing w:after="60" w:line="259" w:lineRule="auto"/>
        <w:rPr>
          <w:rFonts w:cs="Times New Roman"/>
          <w:bCs/>
        </w:rPr>
      </w:pPr>
      <w:r w:rsidRPr="00880159">
        <w:rPr>
          <w:rFonts w:cs="Times New Roman"/>
        </w:rPr>
        <w:t>Add services that you feel the A</w:t>
      </w:r>
      <w:r w:rsidR="004643A0">
        <w:rPr>
          <w:rFonts w:cs="Times New Roman"/>
        </w:rPr>
        <w:t xml:space="preserve">gency </w:t>
      </w:r>
      <w:r w:rsidRPr="00880159">
        <w:rPr>
          <w:rFonts w:cs="Times New Roman"/>
        </w:rPr>
        <w:t>would benefit</w:t>
      </w:r>
      <w:r w:rsidRPr="00880159">
        <w:rPr>
          <w:rFonts w:cs="Times New Roman"/>
          <w:spacing w:val="-5"/>
        </w:rPr>
        <w:t xml:space="preserve"> </w:t>
      </w:r>
      <w:r w:rsidRPr="00880159">
        <w:rPr>
          <w:rFonts w:cs="Times New Roman"/>
        </w:rPr>
        <w:t>from.</w:t>
      </w:r>
    </w:p>
    <w:p w14:paraId="07697255" w14:textId="5CAD9AEB" w:rsidR="00880159" w:rsidRDefault="00392858" w:rsidP="00D02A53">
      <w:pPr>
        <w:pStyle w:val="ListNumber"/>
      </w:pPr>
      <w:r>
        <w:t>Additional Information</w:t>
      </w:r>
      <w:r w:rsidRPr="00392858">
        <w:t>.</w:t>
      </w:r>
    </w:p>
    <w:p w14:paraId="0B1D0A08" w14:textId="7E08EFE9" w:rsidR="00880159" w:rsidRPr="00D02A53" w:rsidRDefault="00880159" w:rsidP="00D02A53">
      <w:pPr>
        <w:pStyle w:val="ListParagraph"/>
        <w:numPr>
          <w:ilvl w:val="0"/>
          <w:numId w:val="32"/>
        </w:numPr>
      </w:pPr>
      <w:r w:rsidRPr="00D02A53">
        <w:t>Based on information presented in the RFP and the offeror’s knowledge,</w:t>
      </w:r>
      <w:r w:rsidR="0041061C" w:rsidRPr="00D02A53">
        <w:t xml:space="preserve"> </w:t>
      </w:r>
      <w:r w:rsidRPr="00D02A53">
        <w:t>describe any enhancements, technological or otherwise, that the Agency should consider.</w:t>
      </w:r>
    </w:p>
    <w:p w14:paraId="68A7704C" w14:textId="1139B65D" w:rsidR="00D02A53" w:rsidRDefault="00880159" w:rsidP="00D02A53">
      <w:pPr>
        <w:pStyle w:val="ListParagraph"/>
        <w:ind w:left="1440"/>
      </w:pPr>
      <w:r w:rsidRPr="00D02A53">
        <w:t xml:space="preserve">Describe </w:t>
      </w:r>
      <w:r w:rsidR="002B5A02" w:rsidRPr="00D02A53">
        <w:t>any other information not previously mentioned that the offeror believes should be given consideration.</w:t>
      </w:r>
    </w:p>
    <w:p w14:paraId="6E15D351" w14:textId="77777777" w:rsidR="00D02A53" w:rsidRDefault="00D02A53">
      <w:pPr>
        <w:spacing w:after="200"/>
        <w:jc w:val="left"/>
        <w:rPr>
          <w:rFonts w:ascii="Times New Roman" w:hAnsi="Times New Roman"/>
        </w:rPr>
      </w:pPr>
      <w:r>
        <w:br w:type="page"/>
      </w:r>
    </w:p>
    <w:p w14:paraId="28B7373A" w14:textId="4EA6DD49" w:rsidR="007C110E" w:rsidRPr="00DC0B88" w:rsidRDefault="00712651" w:rsidP="00D02A53">
      <w:pPr>
        <w:pStyle w:val="Heading2"/>
      </w:pPr>
      <w:r>
        <w:lastRenderedPageBreak/>
        <w:t>LANGUAGE (RFP SECTION #</w:t>
      </w:r>
      <w:r w:rsidR="00C64452">
        <w:t>6</w:t>
      </w:r>
      <w:r>
        <w:t xml:space="preserve">) </w:t>
      </w:r>
      <w:r w:rsidR="00DC0B88" w:rsidRPr="00DC0B88">
        <w:t xml:space="preserve">- </w:t>
      </w:r>
      <w:r w:rsidR="00237FE1" w:rsidRPr="00DC0B88">
        <w:t>INSTRUCT</w:t>
      </w:r>
      <w:r w:rsidR="00322237" w:rsidRPr="00DC0B88">
        <w:t>IONS</w:t>
      </w:r>
      <w:r w:rsidR="00237FE1" w:rsidRPr="00DC0B88">
        <w:t xml:space="preserve"> TO OFFERORS</w:t>
      </w:r>
    </w:p>
    <w:p w14:paraId="4F3C11F2" w14:textId="4AEB1405" w:rsidR="006F7360" w:rsidRDefault="00237FE1" w:rsidP="00D02A53">
      <w:pPr>
        <w:pStyle w:val="ListNumber"/>
        <w:numPr>
          <w:ilvl w:val="0"/>
          <w:numId w:val="35"/>
        </w:numPr>
        <w:tabs>
          <w:tab w:val="clear" w:pos="360"/>
        </w:tabs>
        <w:ind w:left="720"/>
      </w:pPr>
      <w:r>
        <w:t>Proposals are to be submitted in a sealed envelope clearly marked</w:t>
      </w:r>
      <w:r w:rsidR="004E4433">
        <w:t xml:space="preserve"> </w:t>
      </w:r>
      <w:r w:rsidR="004E4433" w:rsidRPr="00D02A53">
        <w:rPr>
          <w:b/>
        </w:rPr>
        <w:t xml:space="preserve">RFP: </w:t>
      </w:r>
      <w:r w:rsidR="004E4433" w:rsidRPr="00D02A53">
        <w:rPr>
          <w:b/>
          <w:u w:val="single"/>
        </w:rPr>
        <w:t xml:space="preserve">Anytown HA, Banking </w:t>
      </w:r>
      <w:r w:rsidR="00E352CB" w:rsidRPr="00D02A53">
        <w:rPr>
          <w:b/>
          <w:u w:val="single"/>
        </w:rPr>
        <w:t xml:space="preserve">and Investment </w:t>
      </w:r>
      <w:r w:rsidR="004E4433" w:rsidRPr="00D02A53">
        <w:rPr>
          <w:b/>
          <w:u w:val="single"/>
        </w:rPr>
        <w:t>Services</w:t>
      </w:r>
      <w:r w:rsidRPr="00D02A53">
        <w:rPr>
          <w:b/>
        </w:rPr>
        <w:t xml:space="preserve"> </w:t>
      </w:r>
      <w:r>
        <w:t xml:space="preserve">and will be received until </w:t>
      </w:r>
      <w:r w:rsidRPr="00D02A53">
        <w:t>Due</w:t>
      </w:r>
      <w:r>
        <w:t xml:space="preserve"> Date and Time: </w:t>
      </w:r>
      <w:r w:rsidR="00946983">
        <w:t xml:space="preserve">mm/dd/yyyy, 5:00 pm EST </w:t>
      </w:r>
      <w:r>
        <w:t xml:space="preserve">time at Anytown Housing Authority, Physical and Mailing Address. Any proposal received/time-stamped </w:t>
      </w:r>
      <w:r w:rsidR="00946983">
        <w:t xml:space="preserve">after mm/dd/yyyy, 5:00 pm EST time </w:t>
      </w:r>
      <w:r>
        <w:t>will be considered late and will be returned.</w:t>
      </w:r>
      <w:r w:rsidR="0077683B">
        <w:t xml:space="preserve"> </w:t>
      </w:r>
      <w:r>
        <w:t>If the proposal is hand-delivered, please allow</w:t>
      </w:r>
      <w:r w:rsidR="004F0CEC">
        <w:t xml:space="preserve"> </w:t>
      </w:r>
      <w:r>
        <w:t>enough time as there may be other clients, etc. at the front desk and you may have to wait to get your proposal time-stamped.</w:t>
      </w:r>
      <w:r w:rsidR="0077683B">
        <w:t xml:space="preserve"> </w:t>
      </w:r>
      <w:r>
        <w:t>Proposal must be time-stamped.</w:t>
      </w:r>
      <w:r w:rsidR="0077683B">
        <w:t xml:space="preserve"> </w:t>
      </w:r>
      <w:r>
        <w:t>If proposal is sent by mail or courier, the</w:t>
      </w:r>
      <w:r w:rsidR="00DC0B88">
        <w:t xml:space="preserve"> proposal w</w:t>
      </w:r>
      <w:r>
        <w:t>ill be time</w:t>
      </w:r>
      <w:r w:rsidR="00D04834">
        <w:t>-</w:t>
      </w:r>
      <w:r>
        <w:t>stamped upon receipt.</w:t>
      </w:r>
      <w:r w:rsidR="0077683B">
        <w:t xml:space="preserve"> </w:t>
      </w:r>
    </w:p>
    <w:p w14:paraId="173C721E" w14:textId="4413E314" w:rsidR="00237FE1" w:rsidRDefault="00946983" w:rsidP="00D02A53">
      <w:pPr>
        <w:pStyle w:val="ListNumber"/>
      </w:pPr>
      <w:r>
        <w:t>The offeror should submit a</w:t>
      </w:r>
      <w:r w:rsidR="006F7360">
        <w:t xml:space="preserve"> signed </w:t>
      </w:r>
      <w:r>
        <w:t xml:space="preserve">original and one copy of its </w:t>
      </w:r>
      <w:r w:rsidR="006F7360">
        <w:t>proposal.</w:t>
      </w:r>
    </w:p>
    <w:p w14:paraId="63B44E35" w14:textId="421A5112" w:rsidR="00237FE1" w:rsidRDefault="00237FE1" w:rsidP="00D02A53">
      <w:pPr>
        <w:pStyle w:val="ListNumber"/>
      </w:pPr>
      <w:r>
        <w:t>No proposal may be withdrawn or modified in any way after the deadline for proposal submittal.</w:t>
      </w:r>
      <w:r w:rsidR="0077683B">
        <w:t xml:space="preserve"> </w:t>
      </w:r>
      <w:r>
        <w:t>Proposals shall remain firm and valid for ninety (90) days from said deadline.</w:t>
      </w:r>
    </w:p>
    <w:p w14:paraId="2AE50158" w14:textId="0316A35F" w:rsidR="00237FE1" w:rsidRDefault="009012C9" w:rsidP="00D02A53">
      <w:pPr>
        <w:pStyle w:val="ListNumber"/>
      </w:pPr>
      <w:r>
        <w:t xml:space="preserve">The proposal must be completed in </w:t>
      </w:r>
      <w:r w:rsidR="002B6F44">
        <w:t>its</w:t>
      </w:r>
      <w:r>
        <w:t xml:space="preserve"> entirety, completing all forms included in the proposal packet.</w:t>
      </w:r>
      <w:r w:rsidR="0077683B">
        <w:t xml:space="preserve"> </w:t>
      </w:r>
      <w:r>
        <w:t>If the offeror should have any questions regarding the forms, contact XX person at XX Phone Number or via email at XXXXXXXXXXXXXX.</w:t>
      </w:r>
    </w:p>
    <w:p w14:paraId="31CA2755" w14:textId="4FEA7AD9" w:rsidR="009012C9" w:rsidRPr="00E131BB" w:rsidRDefault="009012C9" w:rsidP="00D02A53">
      <w:pPr>
        <w:pStyle w:val="ListNumber"/>
      </w:pPr>
      <w:r w:rsidRPr="00890C3F">
        <w:t>Proposals are to be submitted in narrative form</w:t>
      </w:r>
      <w:r w:rsidR="00E131BB">
        <w:t xml:space="preserve"> and </w:t>
      </w:r>
      <w:r w:rsidRPr="00E131BB">
        <w:t xml:space="preserve">are to include the </w:t>
      </w:r>
      <w:r w:rsidR="00C43A47">
        <w:t xml:space="preserve">Bank Fee form (see </w:t>
      </w:r>
      <w:r w:rsidR="00A63C29" w:rsidRPr="006A32C5">
        <w:rPr>
          <w:b/>
        </w:rPr>
        <w:t xml:space="preserve">RFP </w:t>
      </w:r>
      <w:r w:rsidR="00C43A47" w:rsidRPr="006A32C5">
        <w:rPr>
          <w:b/>
        </w:rPr>
        <w:t xml:space="preserve">Section </w:t>
      </w:r>
      <w:r w:rsidR="003F3E9D" w:rsidRPr="006A32C5">
        <w:rPr>
          <w:b/>
        </w:rPr>
        <w:t>#</w:t>
      </w:r>
      <w:r w:rsidR="00C43A47" w:rsidRPr="006A32C5">
        <w:rPr>
          <w:b/>
        </w:rPr>
        <w:t>8 – Bank Fee Proposal</w:t>
      </w:r>
      <w:r w:rsidR="00C43A47">
        <w:t xml:space="preserve">) </w:t>
      </w:r>
      <w:r w:rsidR="004B4579">
        <w:t>included in</w:t>
      </w:r>
      <w:r w:rsidRPr="00E131BB">
        <w:t xml:space="preserve"> this package.</w:t>
      </w:r>
    </w:p>
    <w:p w14:paraId="7662D022" w14:textId="3117462B" w:rsidR="009012C9" w:rsidRDefault="009012C9" w:rsidP="00D02A53">
      <w:pPr>
        <w:pStyle w:val="ListNumber"/>
      </w:pPr>
      <w:r>
        <w:t xml:space="preserve">Offerors may </w:t>
      </w:r>
      <w:r w:rsidR="00AD6655">
        <w:t>supplement th</w:t>
      </w:r>
      <w:r w:rsidR="00D4265E">
        <w:t>eir proposal w</w:t>
      </w:r>
      <w:r w:rsidR="00890C3F">
        <w:t>ith attached sheets for the purpose of adding or otherwise explaining any further conditions the offeror wish to have considered.</w:t>
      </w:r>
      <w:r w:rsidR="0077683B">
        <w:t xml:space="preserve"> </w:t>
      </w:r>
      <w:r w:rsidR="00890C3F">
        <w:t>Such supplemental attachments are to be considered items to be reviewed, accepted, rejected, or further considered by the evaluation committee.</w:t>
      </w:r>
    </w:p>
    <w:p w14:paraId="3D8B5219" w14:textId="6D624527" w:rsidR="00890C3F" w:rsidRDefault="004D5B7E" w:rsidP="00D02A53">
      <w:pPr>
        <w:pStyle w:val="ListNumber"/>
      </w:pPr>
      <w:r>
        <w:t>During the period when proposals are accepted, responses to questions on the RFP will not be provided to any prospective offeror.</w:t>
      </w:r>
      <w:r w:rsidR="0077683B">
        <w:t xml:space="preserve"> </w:t>
      </w:r>
      <w:r>
        <w:t>Responses to questions must be made in writing before the deadline for the submission of written questions.</w:t>
      </w:r>
      <w:r w:rsidR="0077683B">
        <w:t xml:space="preserve"> </w:t>
      </w:r>
    </w:p>
    <w:p w14:paraId="3452158E" w14:textId="4F0C4D7B" w:rsidR="00712651" w:rsidRDefault="00712651">
      <w:pPr>
        <w:spacing w:after="200"/>
        <w:jc w:val="left"/>
        <w:rPr>
          <w:rFonts w:ascii="Times New Roman" w:hAnsi="Times New Roman" w:cs="Times New Roman"/>
          <w:bCs/>
        </w:rPr>
      </w:pPr>
      <w:r>
        <w:rPr>
          <w:rFonts w:ascii="Times New Roman" w:hAnsi="Times New Roman" w:cs="Times New Roman"/>
          <w:bCs/>
        </w:rPr>
        <w:br w:type="page"/>
      </w:r>
    </w:p>
    <w:p w14:paraId="260550E3" w14:textId="4FD08321" w:rsidR="00237FE1" w:rsidRPr="00712651" w:rsidRDefault="00712651" w:rsidP="000C7DF7">
      <w:pPr>
        <w:pStyle w:val="Heading2"/>
      </w:pPr>
      <w:r w:rsidRPr="00DC0B88">
        <w:lastRenderedPageBreak/>
        <w:t xml:space="preserve">SAMPLE </w:t>
      </w:r>
      <w:r>
        <w:t>LANGUAGE (RFP SECTION #</w:t>
      </w:r>
      <w:r w:rsidR="00C64452">
        <w:t>7</w:t>
      </w:r>
      <w:r>
        <w:t>) –</w:t>
      </w:r>
      <w:r w:rsidRPr="00DC0B88">
        <w:t xml:space="preserve"> </w:t>
      </w:r>
      <w:r>
        <w:t>PROPOSAL FORMAT</w:t>
      </w:r>
    </w:p>
    <w:p w14:paraId="382C5E25" w14:textId="1C7A5753" w:rsidR="00D42B61" w:rsidRDefault="00D42B61" w:rsidP="000C7DF7">
      <w:pPr>
        <w:pStyle w:val="ListNumber"/>
        <w:numPr>
          <w:ilvl w:val="0"/>
          <w:numId w:val="36"/>
        </w:numPr>
        <w:tabs>
          <w:tab w:val="clear" w:pos="360"/>
        </w:tabs>
        <w:ind w:left="720"/>
      </w:pPr>
      <w:r>
        <w:t>The Agency intends to retain the successful offeror</w:t>
      </w:r>
      <w:r w:rsidR="00F803A5">
        <w:t>(s)</w:t>
      </w:r>
      <w:r>
        <w:t xml:space="preserve"> pursuant to a “Best Value” basis, not a “Low</w:t>
      </w:r>
      <w:r w:rsidR="004B4579">
        <w:t>est</w:t>
      </w:r>
      <w:r>
        <w:t xml:space="preserve"> Bid” basis, i.e., the Agency will consider other factors than</w:t>
      </w:r>
      <w:r w:rsidR="00D04834">
        <w:t xml:space="preserve"> </w:t>
      </w:r>
      <w:r>
        <w:t>c</w:t>
      </w:r>
      <w:r w:rsidR="005507EA">
        <w:t xml:space="preserve">ost in making the award </w:t>
      </w:r>
      <w:r w:rsidR="00E131BB">
        <w:t>decision.</w:t>
      </w:r>
      <w:r w:rsidR="0077683B">
        <w:t xml:space="preserve"> </w:t>
      </w:r>
      <w:r w:rsidR="00E131BB">
        <w:t xml:space="preserve">All </w:t>
      </w:r>
      <w:r w:rsidR="00F00A5C">
        <w:t>proposals submitted in response to this RFP must be formatted in accordance wit</w:t>
      </w:r>
      <w:r w:rsidR="00B62A27">
        <w:t>h</w:t>
      </w:r>
      <w:r w:rsidR="00F00A5C">
        <w:t xml:space="preserve"> the sequence and instructions provided below.</w:t>
      </w:r>
      <w:r w:rsidR="0077683B">
        <w:t xml:space="preserve"> </w:t>
      </w:r>
      <w:r w:rsidR="00753FB9" w:rsidRPr="000C7DF7">
        <w:rPr>
          <w:b/>
        </w:rPr>
        <w:t xml:space="preserve">Proposals are limited to </w:t>
      </w:r>
      <w:r w:rsidR="004E4433" w:rsidRPr="000C7DF7">
        <w:rPr>
          <w:b/>
        </w:rPr>
        <w:t>thirty</w:t>
      </w:r>
      <w:r w:rsidR="00753FB9" w:rsidRPr="000C7DF7">
        <w:rPr>
          <w:b/>
        </w:rPr>
        <w:t xml:space="preserve"> (</w:t>
      </w:r>
      <w:r w:rsidR="004E4433" w:rsidRPr="000C7DF7">
        <w:rPr>
          <w:b/>
        </w:rPr>
        <w:t>3</w:t>
      </w:r>
      <w:r w:rsidR="00753FB9" w:rsidRPr="000C7DF7">
        <w:rPr>
          <w:b/>
        </w:rPr>
        <w:t xml:space="preserve">0) pages excluding </w:t>
      </w:r>
      <w:r w:rsidR="00C43A47" w:rsidRPr="000C7DF7">
        <w:rPr>
          <w:b/>
        </w:rPr>
        <w:t>Bank Fee Proposal</w:t>
      </w:r>
      <w:r w:rsidR="00753FB9" w:rsidRPr="000C7DF7">
        <w:rPr>
          <w:b/>
        </w:rPr>
        <w:t>, attachments, and supporting documentation</w:t>
      </w:r>
      <w:r w:rsidR="00D9792F" w:rsidRPr="000C7DF7">
        <w:rPr>
          <w:b/>
        </w:rPr>
        <w:t xml:space="preserve"> as noted below</w:t>
      </w:r>
      <w:r w:rsidR="00753FB9" w:rsidRPr="000C7DF7">
        <w:rPr>
          <w:b/>
        </w:rPr>
        <w:t>.</w:t>
      </w:r>
      <w:r w:rsidR="0077683B">
        <w:t xml:space="preserve"> </w:t>
      </w:r>
      <w:r w:rsidR="00F00A5C" w:rsidRPr="000C7DF7">
        <w:rPr>
          <w:u w:val="single"/>
        </w:rPr>
        <w:t>Any proposal which fails to include all of these items will be considered a non-responsive proposal and will not be considered for evaluation</w:t>
      </w:r>
      <w:r w:rsidR="00F00A5C">
        <w:t>.</w:t>
      </w:r>
    </w:p>
    <w:p w14:paraId="4589364B" w14:textId="0523874C" w:rsidR="00BB0F58" w:rsidRDefault="006364DB" w:rsidP="000633CA">
      <w:pPr>
        <w:pStyle w:val="ListNumber"/>
      </w:pPr>
      <w:r w:rsidRPr="00C26B18">
        <w:t xml:space="preserve">Tab 1. </w:t>
      </w:r>
      <w:r w:rsidR="00BE0902">
        <w:t>Banking Institution’s</w:t>
      </w:r>
      <w:r w:rsidR="0086167C">
        <w:t xml:space="preserve"> Qualifications and Experience.</w:t>
      </w:r>
      <w:r w:rsidR="00D93B98">
        <w:t xml:space="preserve"> </w:t>
      </w:r>
    </w:p>
    <w:p w14:paraId="06F0BA69" w14:textId="4A84C153" w:rsidR="00BB0F58" w:rsidRPr="000633CA" w:rsidRDefault="00BE0902" w:rsidP="000633CA">
      <w:pPr>
        <w:pStyle w:val="ListParagraph"/>
        <w:numPr>
          <w:ilvl w:val="0"/>
          <w:numId w:val="37"/>
        </w:numPr>
        <w:ind w:left="1080"/>
      </w:pPr>
      <w:r w:rsidRPr="000633CA">
        <w:t xml:space="preserve">Provide bank name, </w:t>
      </w:r>
      <w:r w:rsidR="00BB0F58" w:rsidRPr="000633CA">
        <w:t>address, website, and contact person name and information for the proposal.</w:t>
      </w:r>
      <w:r w:rsidR="0077683B">
        <w:t xml:space="preserve"> </w:t>
      </w:r>
    </w:p>
    <w:p w14:paraId="1CBD5FAA" w14:textId="3A7A92B8" w:rsidR="00BB0F58" w:rsidRPr="000633CA" w:rsidRDefault="00D93B98" w:rsidP="000633CA">
      <w:pPr>
        <w:pStyle w:val="ListParagraph"/>
      </w:pPr>
      <w:r w:rsidRPr="000633CA">
        <w:t>Provide</w:t>
      </w:r>
      <w:r w:rsidR="00BE0902" w:rsidRPr="000633CA">
        <w:t xml:space="preserve"> background and attributes of the bank including information on the </w:t>
      </w:r>
      <w:r w:rsidR="00BB0F58" w:rsidRPr="000633CA">
        <w:t>bank size</w:t>
      </w:r>
      <w:r w:rsidR="003D5925" w:rsidRPr="000633CA">
        <w:t xml:space="preserve"> and </w:t>
      </w:r>
      <w:r w:rsidR="00BE0902" w:rsidRPr="000633CA">
        <w:t>number of branches</w:t>
      </w:r>
      <w:r w:rsidR="00BB0F58" w:rsidRPr="000633CA">
        <w:t xml:space="preserve">, </w:t>
      </w:r>
      <w:r w:rsidR="00BE0902" w:rsidRPr="000633CA">
        <w:t>a description of the services that the Bank provides</w:t>
      </w:r>
      <w:r w:rsidR="003F2DC9" w:rsidRPr="000633CA">
        <w:t xml:space="preserve">, </w:t>
      </w:r>
      <w:r w:rsidR="00BE0902" w:rsidRPr="000633CA">
        <w:t xml:space="preserve">and </w:t>
      </w:r>
      <w:r w:rsidR="003D5925" w:rsidRPr="000633CA">
        <w:t xml:space="preserve">the bank’s </w:t>
      </w:r>
      <w:r w:rsidR="00BE0902" w:rsidRPr="000633CA">
        <w:t xml:space="preserve">experience in providing banking </w:t>
      </w:r>
      <w:r w:rsidR="001476F3" w:rsidRPr="000633CA">
        <w:t xml:space="preserve">and investment </w:t>
      </w:r>
      <w:r w:rsidR="00BE0902" w:rsidRPr="000633CA">
        <w:t>services to government agencies.</w:t>
      </w:r>
      <w:r w:rsidR="0077683B">
        <w:t xml:space="preserve"> </w:t>
      </w:r>
    </w:p>
    <w:p w14:paraId="05347BDD" w14:textId="3ED83AF2" w:rsidR="00753FB9" w:rsidRPr="000633CA" w:rsidRDefault="00753FB9" w:rsidP="000633CA">
      <w:pPr>
        <w:pStyle w:val="ListParagraph"/>
      </w:pPr>
      <w:r w:rsidRPr="000633CA">
        <w:t>Provide evidence of the banking institution’s performance history including accreditation, certification, and regulatory compliance.</w:t>
      </w:r>
    </w:p>
    <w:p w14:paraId="72E7CD11" w14:textId="06436FA6" w:rsidR="00753FB9" w:rsidRDefault="006364DB" w:rsidP="000633CA">
      <w:pPr>
        <w:pStyle w:val="ListNumber"/>
      </w:pPr>
      <w:r w:rsidRPr="00C26B18">
        <w:t xml:space="preserve">Tab 2. </w:t>
      </w:r>
      <w:r w:rsidR="00AE45CC">
        <w:t xml:space="preserve">Staff </w:t>
      </w:r>
      <w:r w:rsidR="00753FB9">
        <w:t>Qualifications and Experience.</w:t>
      </w:r>
      <w:r w:rsidR="00D93B98">
        <w:t xml:space="preserve"> </w:t>
      </w:r>
    </w:p>
    <w:p w14:paraId="60A96C4D" w14:textId="4D3B7C63" w:rsidR="00AE45CC" w:rsidRPr="000633CA" w:rsidRDefault="00AE45CC" w:rsidP="000633CA">
      <w:pPr>
        <w:pStyle w:val="ListParagraph"/>
        <w:numPr>
          <w:ilvl w:val="0"/>
          <w:numId w:val="38"/>
        </w:numPr>
        <w:ind w:left="1080"/>
      </w:pPr>
      <w:r w:rsidRPr="000633CA">
        <w:t>Provide a staffing plan that describes the bank’s approach to providing the required services and identify the key personnel and other staff that will be providing the banking</w:t>
      </w:r>
      <w:r w:rsidR="001476F3" w:rsidRPr="000633CA">
        <w:t xml:space="preserve"> and investment</w:t>
      </w:r>
      <w:r w:rsidRPr="000633CA">
        <w:t xml:space="preserve"> services to the Agency.</w:t>
      </w:r>
      <w:r w:rsidR="0077683B">
        <w:t xml:space="preserve"> </w:t>
      </w:r>
    </w:p>
    <w:p w14:paraId="362AB2F8" w14:textId="1754E0D2" w:rsidR="00FB7017" w:rsidRPr="000633CA" w:rsidRDefault="00C43A47" w:rsidP="000633CA">
      <w:pPr>
        <w:pStyle w:val="ListParagraph"/>
      </w:pPr>
      <w:r w:rsidRPr="000633CA">
        <w:t>For each bank staff that will provide support to the Agency, i</w:t>
      </w:r>
      <w:r w:rsidR="00AE45CC" w:rsidRPr="000633CA">
        <w:t>nclude i</w:t>
      </w:r>
      <w:r w:rsidRPr="000633CA">
        <w:t xml:space="preserve">nformation on </w:t>
      </w:r>
      <w:r w:rsidR="00AE45CC" w:rsidRPr="000633CA">
        <w:t>job title, experience, and qualification</w:t>
      </w:r>
      <w:r w:rsidRPr="000633CA">
        <w:t>s.</w:t>
      </w:r>
    </w:p>
    <w:p w14:paraId="5D6CBFCA" w14:textId="62A56D4D" w:rsidR="00AE45CC" w:rsidRDefault="006364DB" w:rsidP="000633CA">
      <w:pPr>
        <w:pStyle w:val="ListNumber"/>
      </w:pPr>
      <w:r w:rsidRPr="00C26B18">
        <w:t xml:space="preserve">Tab </w:t>
      </w:r>
      <w:r w:rsidR="00FB7017" w:rsidRPr="00C26B18">
        <w:t>3</w:t>
      </w:r>
      <w:r w:rsidRPr="00C26B18">
        <w:t xml:space="preserve">. </w:t>
      </w:r>
      <w:r w:rsidR="00AE45CC">
        <w:t>Service Level and Banking Products.</w:t>
      </w:r>
    </w:p>
    <w:p w14:paraId="78FBBBA4" w14:textId="77777777" w:rsidR="00917911" w:rsidRDefault="00917911" w:rsidP="000633CA">
      <w:pPr>
        <w:pStyle w:val="ListParagraph"/>
        <w:numPr>
          <w:ilvl w:val="0"/>
          <w:numId w:val="39"/>
        </w:numPr>
        <w:ind w:left="1080"/>
      </w:pPr>
      <w:r>
        <w:t>Describe the offeror’s understanding and ability to meet the Scope of Services.</w:t>
      </w:r>
    </w:p>
    <w:p w14:paraId="63A02434" w14:textId="21CDE703" w:rsidR="00917911" w:rsidRDefault="00917911" w:rsidP="000633CA">
      <w:pPr>
        <w:pStyle w:val="ListParagraph"/>
      </w:pPr>
      <w:r>
        <w:t>Describe the offeror’s ability to offer products and service enhancements.</w:t>
      </w:r>
      <w:r w:rsidR="0077683B">
        <w:t xml:space="preserve"> </w:t>
      </w:r>
    </w:p>
    <w:p w14:paraId="252EB065" w14:textId="106BE72A" w:rsidR="003C6893" w:rsidRDefault="003C6893" w:rsidP="000633CA">
      <w:pPr>
        <w:pStyle w:val="ListParagraph"/>
      </w:pPr>
      <w:r>
        <w:t>If the</w:t>
      </w:r>
      <w:r w:rsidR="00917911">
        <w:t xml:space="preserve"> offeror </w:t>
      </w:r>
      <w:r>
        <w:t>is unable to provide any of the requested services, specifically identify those exceptions.</w:t>
      </w:r>
    </w:p>
    <w:p w14:paraId="291E04C7" w14:textId="4B04AADD" w:rsidR="00917911" w:rsidRDefault="00917911" w:rsidP="000633CA">
      <w:pPr>
        <w:pStyle w:val="ListNumber"/>
      </w:pPr>
      <w:r w:rsidRPr="00B911ED">
        <w:rPr>
          <w:b/>
        </w:rPr>
        <w:t xml:space="preserve">Tab 4. </w:t>
      </w:r>
      <w:r w:rsidR="00D93B98" w:rsidRPr="00B911ED">
        <w:rPr>
          <w:b/>
        </w:rPr>
        <w:t>References.</w:t>
      </w:r>
      <w:r w:rsidR="00FB7017" w:rsidRPr="00B911ED">
        <w:t xml:space="preserve"> </w:t>
      </w:r>
      <w:r w:rsidRPr="00B911ED">
        <w:rPr>
          <w:i/>
        </w:rPr>
        <w:t xml:space="preserve">(Supporting Documentation not included in </w:t>
      </w:r>
      <w:r w:rsidR="004E4433" w:rsidRPr="00B911ED">
        <w:rPr>
          <w:i/>
        </w:rPr>
        <w:t>3</w:t>
      </w:r>
      <w:r w:rsidRPr="00B911ED">
        <w:rPr>
          <w:i/>
        </w:rPr>
        <w:t>0-page limitation)</w:t>
      </w:r>
      <w:r w:rsidRPr="00B911ED">
        <w:t xml:space="preserve"> </w:t>
      </w:r>
      <w:r w:rsidR="00C43A47" w:rsidRPr="00B911ED">
        <w:t xml:space="preserve">(See </w:t>
      </w:r>
      <w:r w:rsidR="00C43A47" w:rsidRPr="00B911ED">
        <w:rPr>
          <w:b/>
        </w:rPr>
        <w:t>Attachment – References</w:t>
      </w:r>
      <w:r w:rsidR="00C43A47" w:rsidRPr="00B911ED">
        <w:t xml:space="preserve">) </w:t>
      </w:r>
      <w:r w:rsidRPr="00B911ED">
        <w:t xml:space="preserve">Provide </w:t>
      </w:r>
      <w:r w:rsidR="00AD53DF">
        <w:t>up to</w:t>
      </w:r>
      <w:r w:rsidR="00D032A0">
        <w:t xml:space="preserve"> </w:t>
      </w:r>
      <w:r w:rsidR="00C43A47" w:rsidRPr="00B911ED">
        <w:t>five</w:t>
      </w:r>
      <w:r w:rsidRPr="00B911ED">
        <w:t xml:space="preserve"> (</w:t>
      </w:r>
      <w:r w:rsidR="00C43A47" w:rsidRPr="00B911ED">
        <w:t>5</w:t>
      </w:r>
      <w:r w:rsidRPr="00B911ED">
        <w:t xml:space="preserve">) recent professional references from clients for whom the offeror has provided </w:t>
      </w:r>
      <w:r w:rsidR="00AD53DF">
        <w:t>services</w:t>
      </w:r>
      <w:r w:rsidRPr="00B911ED">
        <w:t xml:space="preserve"> as described in the Scope of Services within the past </w:t>
      </w:r>
      <w:r w:rsidR="007B5F89">
        <w:t>three (</w:t>
      </w:r>
      <w:r w:rsidRPr="00B911ED">
        <w:t>3</w:t>
      </w:r>
      <w:r w:rsidR="007B5F89">
        <w:t>)</w:t>
      </w:r>
      <w:r w:rsidRPr="00B911ED">
        <w:t xml:space="preserve"> years.</w:t>
      </w:r>
      <w:r w:rsidR="0077683B">
        <w:t xml:space="preserve"> </w:t>
      </w:r>
      <w:r w:rsidR="000D6FC6" w:rsidRPr="00B911ED">
        <w:t>Include name, address, and telephone number, description of work performed</w:t>
      </w:r>
      <w:r w:rsidR="00B911ED" w:rsidRPr="00B911ED">
        <w:t xml:space="preserve"> and </w:t>
      </w:r>
      <w:r w:rsidR="000D6FC6" w:rsidRPr="00B911ED">
        <w:t>the date of service</w:t>
      </w:r>
      <w:r w:rsidR="00B911ED" w:rsidRPr="00B911ED">
        <w:t>s.</w:t>
      </w:r>
    </w:p>
    <w:p w14:paraId="59685C19" w14:textId="313DC27B" w:rsidR="008268F9" w:rsidRDefault="00D93B98" w:rsidP="000633CA">
      <w:pPr>
        <w:pStyle w:val="ListNumber"/>
      </w:pPr>
      <w:r w:rsidRPr="00C26B18">
        <w:rPr>
          <w:b/>
        </w:rPr>
        <w:t xml:space="preserve">Tab </w:t>
      </w:r>
      <w:r w:rsidR="000D6FC6">
        <w:rPr>
          <w:b/>
        </w:rPr>
        <w:t>5</w:t>
      </w:r>
      <w:r w:rsidRPr="00C26B18">
        <w:rPr>
          <w:b/>
        </w:rPr>
        <w:t xml:space="preserve">. </w:t>
      </w:r>
      <w:r w:rsidR="008268F9">
        <w:rPr>
          <w:b/>
        </w:rPr>
        <w:t>Licensing and Insurance Requirements</w:t>
      </w:r>
      <w:r>
        <w:t>.</w:t>
      </w:r>
      <w:r w:rsidR="00FB7017">
        <w:t xml:space="preserve"> </w:t>
      </w:r>
      <w:r w:rsidR="00CC3CD4" w:rsidRPr="000D6FC6">
        <w:rPr>
          <w:i/>
        </w:rPr>
        <w:t xml:space="preserve">(Supporting Documentation not included in </w:t>
      </w:r>
      <w:r w:rsidR="00CC3CD4">
        <w:rPr>
          <w:i/>
        </w:rPr>
        <w:t>3</w:t>
      </w:r>
      <w:r w:rsidR="00CC3CD4" w:rsidRPr="000D6FC6">
        <w:rPr>
          <w:i/>
        </w:rPr>
        <w:t>0-page limitation)</w:t>
      </w:r>
      <w:r w:rsidR="00CC3CD4">
        <w:t xml:space="preserve"> Provide p</w:t>
      </w:r>
      <w:r w:rsidR="008268F9">
        <w:t xml:space="preserve">rior to award, but not as part of the proposal submission, the successful </w:t>
      </w:r>
      <w:r w:rsidR="000D6FC6">
        <w:t>offeror</w:t>
      </w:r>
      <w:r w:rsidR="009A2253">
        <w:t xml:space="preserve"> </w:t>
      </w:r>
      <w:r w:rsidR="008268F9">
        <w:t>will be required to provide</w:t>
      </w:r>
      <w:r w:rsidR="00764983">
        <w:t xml:space="preserve"> the following documents.</w:t>
      </w:r>
    </w:p>
    <w:p w14:paraId="192AEF8B" w14:textId="519BEBE4" w:rsidR="008268F9" w:rsidRPr="000633CA" w:rsidRDefault="008268F9" w:rsidP="000633CA">
      <w:pPr>
        <w:pStyle w:val="ListParagraph"/>
        <w:numPr>
          <w:ilvl w:val="0"/>
          <w:numId w:val="40"/>
        </w:numPr>
        <w:ind w:left="1080"/>
      </w:pPr>
      <w:r w:rsidRPr="000633CA">
        <w:t xml:space="preserve">An original certificate </w:t>
      </w:r>
      <w:r w:rsidR="00D14758" w:rsidRPr="000633CA">
        <w:t xml:space="preserve">evidencing </w:t>
      </w:r>
      <w:r w:rsidRPr="000633CA">
        <w:t>the contractor’s current industrial (worker’s compensation) insurance carrier and coverage amount</w:t>
      </w:r>
      <w:r w:rsidR="00D14758" w:rsidRPr="000633CA">
        <w:t>.</w:t>
      </w:r>
    </w:p>
    <w:p w14:paraId="2F02EAE8" w14:textId="1C3F86A5" w:rsidR="00415ADC" w:rsidRPr="000633CA" w:rsidRDefault="008268F9" w:rsidP="000633CA">
      <w:pPr>
        <w:pStyle w:val="ListParagraph"/>
      </w:pPr>
      <w:r w:rsidRPr="000633CA">
        <w:t xml:space="preserve">An original certificate </w:t>
      </w:r>
      <w:r w:rsidR="00D14758" w:rsidRPr="000633CA">
        <w:t xml:space="preserve">evidencing </w:t>
      </w:r>
      <w:r w:rsidR="00CA3C57" w:rsidRPr="000633CA">
        <w:t xml:space="preserve">the contractor’s </w:t>
      </w:r>
      <w:r w:rsidR="00D14758" w:rsidRPr="000633CA">
        <w:t>General Liability coverage</w:t>
      </w:r>
      <w:r w:rsidR="00ED4227" w:rsidRPr="000633CA">
        <w:t>; naming the Agency as an additional insured, together with the appropriate endorsement to said policy reflecting the addition of the Agency as an additional insured under said policy.</w:t>
      </w:r>
    </w:p>
    <w:p w14:paraId="652FB1FA" w14:textId="58375417" w:rsidR="00D14758" w:rsidRPr="000633CA" w:rsidRDefault="00D14758" w:rsidP="000633CA">
      <w:pPr>
        <w:pStyle w:val="ListParagraph"/>
      </w:pPr>
      <w:r w:rsidRPr="000633CA">
        <w:t>An orig</w:t>
      </w:r>
      <w:r w:rsidR="00CA3C57" w:rsidRPr="000633CA">
        <w:t>inal certificate evidencing the contractor’s Professional Liability and/or “errors and omissions” coverage.</w:t>
      </w:r>
    </w:p>
    <w:p w14:paraId="5DA1EADE" w14:textId="2B0F5B66" w:rsidR="00CA3C57" w:rsidRDefault="00CA3C57" w:rsidP="00466A58">
      <w:pPr>
        <w:pStyle w:val="ListParagraph"/>
        <w:numPr>
          <w:ilvl w:val="0"/>
          <w:numId w:val="41"/>
        </w:numPr>
        <w:spacing w:after="0" w:line="259" w:lineRule="auto"/>
        <w:ind w:left="1080"/>
        <w:rPr>
          <w:rFonts w:cs="Times New Roman"/>
          <w:bCs/>
        </w:rPr>
      </w:pPr>
      <w:r>
        <w:rPr>
          <w:rFonts w:cs="Times New Roman"/>
          <w:bCs/>
        </w:rPr>
        <w:lastRenderedPageBreak/>
        <w:t xml:space="preserve">A copy of the </w:t>
      </w:r>
      <w:r w:rsidR="00ED4227">
        <w:rPr>
          <w:rFonts w:cs="Times New Roman"/>
          <w:bCs/>
        </w:rPr>
        <w:t>offeror’s</w:t>
      </w:r>
      <w:r>
        <w:rPr>
          <w:rFonts w:cs="Times New Roman"/>
          <w:bCs/>
        </w:rPr>
        <w:t xml:space="preserve"> business license </w:t>
      </w:r>
      <w:r w:rsidR="009A2253">
        <w:rPr>
          <w:rFonts w:cs="Times New Roman"/>
          <w:bCs/>
        </w:rPr>
        <w:t xml:space="preserve">allowing the entity to provide such services within the </w:t>
      </w:r>
      <w:r w:rsidR="00EC3913">
        <w:rPr>
          <w:rFonts w:cs="Times New Roman"/>
          <w:bCs/>
        </w:rPr>
        <w:t>jurisdiction.</w:t>
      </w:r>
    </w:p>
    <w:p w14:paraId="78E4660D" w14:textId="28AB07B6" w:rsidR="009A2253" w:rsidRDefault="009A2253" w:rsidP="00466A58">
      <w:pPr>
        <w:pStyle w:val="ListParagraph"/>
        <w:numPr>
          <w:ilvl w:val="0"/>
          <w:numId w:val="41"/>
        </w:numPr>
        <w:spacing w:after="0" w:line="259" w:lineRule="auto"/>
        <w:ind w:left="1080"/>
        <w:rPr>
          <w:rFonts w:cs="Times New Roman"/>
          <w:bCs/>
        </w:rPr>
      </w:pPr>
      <w:r>
        <w:rPr>
          <w:rFonts w:cs="Times New Roman"/>
          <w:bCs/>
        </w:rPr>
        <w:t xml:space="preserve">If applicable, a copy of the </w:t>
      </w:r>
      <w:r w:rsidR="00ED4227">
        <w:rPr>
          <w:rFonts w:cs="Times New Roman"/>
          <w:bCs/>
        </w:rPr>
        <w:t>offeror’s</w:t>
      </w:r>
      <w:r>
        <w:rPr>
          <w:rFonts w:cs="Times New Roman"/>
          <w:bCs/>
        </w:rPr>
        <w:t xml:space="preserve"> license issued by the State of record allowing the contactor to provide the services provided in the RFP. </w:t>
      </w:r>
    </w:p>
    <w:p w14:paraId="35B10BA4" w14:textId="7B86B1E1" w:rsidR="004623AF" w:rsidRDefault="004623AF" w:rsidP="000633CA">
      <w:pPr>
        <w:pStyle w:val="ListNumber"/>
      </w:pPr>
      <w:r w:rsidRPr="0043703F">
        <w:rPr>
          <w:b/>
        </w:rPr>
        <w:t xml:space="preserve">Tab </w:t>
      </w:r>
      <w:r w:rsidR="000D6FC6" w:rsidRPr="0043703F">
        <w:rPr>
          <w:b/>
        </w:rPr>
        <w:t>6</w:t>
      </w:r>
      <w:r w:rsidRPr="0043703F">
        <w:rPr>
          <w:b/>
        </w:rPr>
        <w:t xml:space="preserve">. </w:t>
      </w:r>
      <w:r w:rsidR="003E262B" w:rsidRPr="0043703F">
        <w:rPr>
          <w:b/>
        </w:rPr>
        <w:t xml:space="preserve">Bank Fee </w:t>
      </w:r>
      <w:r w:rsidRPr="0043703F">
        <w:rPr>
          <w:b/>
        </w:rPr>
        <w:t>Proposal.</w:t>
      </w:r>
      <w:r w:rsidRPr="0043703F">
        <w:t xml:space="preserve"> </w:t>
      </w:r>
      <w:r w:rsidR="00A47B13" w:rsidRPr="0043703F">
        <w:t>Provide</w:t>
      </w:r>
      <w:r w:rsidR="00A47B13">
        <w:t xml:space="preserve"> the banking institution’s fees as listed in the Bank Fee proposal using the provided form and clearly specify if any additional expenses will be charged to the Agency in connection with this proposal.</w:t>
      </w:r>
      <w:r w:rsidR="0077683B">
        <w:t xml:space="preserve"> </w:t>
      </w:r>
      <w:r w:rsidR="00A47B13" w:rsidRPr="00A47B13">
        <w:rPr>
          <w:b/>
        </w:rPr>
        <w:t>Note:</w:t>
      </w:r>
      <w:r w:rsidR="00A47B13">
        <w:t xml:space="preserve"> The banking institution’s general pricing sheet will not be accepted.</w:t>
      </w:r>
    </w:p>
    <w:p w14:paraId="0548B46A" w14:textId="65843F3C" w:rsidR="006F1F5D" w:rsidRDefault="000D53B5" w:rsidP="00466A58">
      <w:pPr>
        <w:pStyle w:val="ListNumber"/>
      </w:pPr>
      <w:r w:rsidRPr="00C26B18">
        <w:rPr>
          <w:b/>
        </w:rPr>
        <w:t xml:space="preserve">Tab </w:t>
      </w:r>
      <w:r w:rsidR="00847453">
        <w:rPr>
          <w:b/>
        </w:rPr>
        <w:t>7</w:t>
      </w:r>
      <w:r w:rsidRPr="00C26B18">
        <w:rPr>
          <w:b/>
        </w:rPr>
        <w:t xml:space="preserve">. </w:t>
      </w:r>
      <w:r w:rsidR="006F1F5D">
        <w:rPr>
          <w:b/>
        </w:rPr>
        <w:t xml:space="preserve">HUD Form 51999, General Depository Agreement. </w:t>
      </w:r>
      <w:r w:rsidR="00D9792F" w:rsidRPr="000D6FC6">
        <w:rPr>
          <w:i/>
        </w:rPr>
        <w:t>(</w:t>
      </w:r>
      <w:r w:rsidR="00D9792F">
        <w:rPr>
          <w:i/>
        </w:rPr>
        <w:t xml:space="preserve">attachment </w:t>
      </w:r>
      <w:r w:rsidR="00D9792F" w:rsidRPr="000D6FC6">
        <w:rPr>
          <w:i/>
        </w:rPr>
        <w:t xml:space="preserve">not included in </w:t>
      </w:r>
      <w:r w:rsidR="00D9792F">
        <w:rPr>
          <w:i/>
        </w:rPr>
        <w:t>3</w:t>
      </w:r>
      <w:r w:rsidR="00D9792F" w:rsidRPr="000D6FC6">
        <w:rPr>
          <w:i/>
        </w:rPr>
        <w:t>0-page limitation)</w:t>
      </w:r>
      <w:r w:rsidR="00D9792F">
        <w:rPr>
          <w:i/>
        </w:rPr>
        <w:t xml:space="preserve"> </w:t>
      </w:r>
      <w:r w:rsidR="006F1F5D">
        <w:t xml:space="preserve">The banking institution must have or be </w:t>
      </w:r>
      <w:r w:rsidR="006F1F5D" w:rsidRPr="000B454C">
        <w:t xml:space="preserve">willing to execute the form (without changes) at the time of signing the </w:t>
      </w:r>
      <w:r w:rsidR="00847453">
        <w:t>contract.</w:t>
      </w:r>
    </w:p>
    <w:p w14:paraId="15BE89A0" w14:textId="1D7ACBF2" w:rsidR="000D53B5" w:rsidRDefault="00847453" w:rsidP="00466A58">
      <w:pPr>
        <w:pStyle w:val="ListNumber"/>
      </w:pPr>
      <w:r>
        <w:rPr>
          <w:b/>
        </w:rPr>
        <w:t xml:space="preserve">Tab 8. </w:t>
      </w:r>
      <w:r w:rsidR="000D53B5" w:rsidRPr="00C26B18">
        <w:rPr>
          <w:b/>
        </w:rPr>
        <w:t>HUD Form 5369-B, Instructions to Offerors, Non-Construction.</w:t>
      </w:r>
      <w:r w:rsidR="000D53B5">
        <w:t xml:space="preserve"> </w:t>
      </w:r>
      <w:r w:rsidR="00D9792F" w:rsidRPr="000D6FC6">
        <w:rPr>
          <w:i/>
        </w:rPr>
        <w:t>(</w:t>
      </w:r>
      <w:r w:rsidR="00D9792F">
        <w:rPr>
          <w:i/>
        </w:rPr>
        <w:t xml:space="preserve">attachment </w:t>
      </w:r>
      <w:r w:rsidR="00D9792F" w:rsidRPr="000D6FC6">
        <w:rPr>
          <w:i/>
        </w:rPr>
        <w:t xml:space="preserve">not included in </w:t>
      </w:r>
      <w:r w:rsidR="00D9792F">
        <w:rPr>
          <w:i/>
        </w:rPr>
        <w:t>3</w:t>
      </w:r>
      <w:r w:rsidR="00D9792F" w:rsidRPr="000D6FC6">
        <w:rPr>
          <w:i/>
        </w:rPr>
        <w:t>0-page limitation)</w:t>
      </w:r>
      <w:r w:rsidR="00D9792F">
        <w:rPr>
          <w:i/>
        </w:rPr>
        <w:t xml:space="preserve"> </w:t>
      </w:r>
      <w:r w:rsidR="000D53B5">
        <w:t>Read and initial each page indicating that you have read and agree with the contents.</w:t>
      </w:r>
    </w:p>
    <w:p w14:paraId="3A4A850A" w14:textId="678A9A3E" w:rsidR="00B62A27" w:rsidRDefault="00B62A27" w:rsidP="00466A58">
      <w:pPr>
        <w:pStyle w:val="ListNumber"/>
      </w:pPr>
      <w:r w:rsidRPr="00C26B18">
        <w:rPr>
          <w:b/>
        </w:rPr>
        <w:t xml:space="preserve">Tab </w:t>
      </w:r>
      <w:r w:rsidR="000D6FC6">
        <w:rPr>
          <w:b/>
        </w:rPr>
        <w:t>9</w:t>
      </w:r>
      <w:r w:rsidRPr="00C26B18">
        <w:rPr>
          <w:b/>
        </w:rPr>
        <w:t xml:space="preserve">. HUD </w:t>
      </w:r>
      <w:r w:rsidR="006F1F5D">
        <w:rPr>
          <w:b/>
        </w:rPr>
        <w:t>F</w:t>
      </w:r>
      <w:r w:rsidRPr="00C26B18">
        <w:rPr>
          <w:b/>
        </w:rPr>
        <w:t>orm 5369-C, Certifications and Representations of Offerors, Non-Construction.</w:t>
      </w:r>
      <w:r>
        <w:t xml:space="preserve"> </w:t>
      </w:r>
      <w:r w:rsidR="00D9792F" w:rsidRPr="000D6FC6">
        <w:rPr>
          <w:i/>
        </w:rPr>
        <w:t>(</w:t>
      </w:r>
      <w:r w:rsidR="00D9792F">
        <w:rPr>
          <w:i/>
        </w:rPr>
        <w:t>attachment</w:t>
      </w:r>
      <w:r w:rsidR="0077683B">
        <w:rPr>
          <w:i/>
        </w:rPr>
        <w:t xml:space="preserve"> </w:t>
      </w:r>
      <w:r w:rsidR="00D9792F" w:rsidRPr="000D6FC6">
        <w:rPr>
          <w:i/>
        </w:rPr>
        <w:t xml:space="preserve">not included in </w:t>
      </w:r>
      <w:r w:rsidR="00D9792F">
        <w:rPr>
          <w:i/>
        </w:rPr>
        <w:t>3</w:t>
      </w:r>
      <w:r w:rsidR="00D9792F" w:rsidRPr="000D6FC6">
        <w:rPr>
          <w:i/>
        </w:rPr>
        <w:t>0-page limitation)</w:t>
      </w:r>
      <w:r w:rsidR="00D9792F">
        <w:rPr>
          <w:i/>
        </w:rPr>
        <w:t xml:space="preserve"> </w:t>
      </w:r>
      <w:r>
        <w:t>Read and initial each page indicating that you have read and agree with the contents.</w:t>
      </w:r>
    </w:p>
    <w:p w14:paraId="5BFCEBB5" w14:textId="5B747B44" w:rsidR="00D9792F" w:rsidRDefault="00D9792F" w:rsidP="00466A58">
      <w:pPr>
        <w:pStyle w:val="ListNumber"/>
      </w:pPr>
      <w:r>
        <w:rPr>
          <w:b/>
        </w:rPr>
        <w:t xml:space="preserve">Tab 10. </w:t>
      </w:r>
      <w:r w:rsidRPr="00D84F41">
        <w:rPr>
          <w:b/>
        </w:rPr>
        <w:t>PHA</w:t>
      </w:r>
      <w:r>
        <w:rPr>
          <w:b/>
        </w:rPr>
        <w:t xml:space="preserve"> </w:t>
      </w:r>
      <w:r w:rsidRPr="00D84F41">
        <w:rPr>
          <w:b/>
        </w:rPr>
        <w:t>Required Contract Provisions</w:t>
      </w:r>
      <w:r w:rsidRPr="00D84F41">
        <w:t>.</w:t>
      </w:r>
      <w:r>
        <w:t xml:space="preserve"> </w:t>
      </w:r>
      <w:r w:rsidRPr="000D6FC6">
        <w:rPr>
          <w:i/>
        </w:rPr>
        <w:t>(</w:t>
      </w:r>
      <w:r>
        <w:rPr>
          <w:i/>
        </w:rPr>
        <w:t xml:space="preserve">attachment </w:t>
      </w:r>
      <w:r w:rsidRPr="000D6FC6">
        <w:rPr>
          <w:i/>
        </w:rPr>
        <w:t xml:space="preserve">not included in </w:t>
      </w:r>
      <w:r>
        <w:rPr>
          <w:i/>
        </w:rPr>
        <w:t>3</w:t>
      </w:r>
      <w:r w:rsidRPr="000D6FC6">
        <w:rPr>
          <w:i/>
        </w:rPr>
        <w:t>0-page limitation)</w:t>
      </w:r>
      <w:r>
        <w:rPr>
          <w:i/>
        </w:rPr>
        <w:t xml:space="preserve"> </w:t>
      </w:r>
      <w:r>
        <w:t>Read and initial each page indicating that you have read and agree with the contents. (</w:t>
      </w:r>
      <w:r w:rsidR="004A72BB">
        <w:t>Note</w:t>
      </w:r>
      <w:r>
        <w:t xml:space="preserve"> this tab will only be needed if the PHA has there own PHA required contract provisions).</w:t>
      </w:r>
    </w:p>
    <w:p w14:paraId="16527A15" w14:textId="7BA09902" w:rsidR="009A2253" w:rsidRDefault="00B62A27" w:rsidP="00466A58">
      <w:pPr>
        <w:pStyle w:val="ListNumber"/>
      </w:pPr>
      <w:r w:rsidRPr="00722678">
        <w:rPr>
          <w:b/>
        </w:rPr>
        <w:t xml:space="preserve">Tab </w:t>
      </w:r>
      <w:r w:rsidR="00D9792F" w:rsidRPr="00722678">
        <w:rPr>
          <w:b/>
        </w:rPr>
        <w:t>1</w:t>
      </w:r>
      <w:r w:rsidR="00D9792F">
        <w:rPr>
          <w:b/>
        </w:rPr>
        <w:t>1</w:t>
      </w:r>
      <w:r w:rsidRPr="00722678">
        <w:rPr>
          <w:b/>
        </w:rPr>
        <w:t>.</w:t>
      </w:r>
      <w:r w:rsidR="006E1E01" w:rsidRPr="00722678">
        <w:rPr>
          <w:b/>
        </w:rPr>
        <w:t xml:space="preserve"> Section 3 Business </w:t>
      </w:r>
      <w:r w:rsidR="009A2253" w:rsidRPr="00722678">
        <w:rPr>
          <w:b/>
        </w:rPr>
        <w:t>Requirements.</w:t>
      </w:r>
      <w:r w:rsidR="009A2253" w:rsidRPr="00722678">
        <w:t xml:space="preserve"> </w:t>
      </w:r>
      <w:r w:rsidR="00D9792F" w:rsidRPr="000D6FC6">
        <w:rPr>
          <w:i/>
        </w:rPr>
        <w:t>(</w:t>
      </w:r>
      <w:r w:rsidR="00D9792F">
        <w:rPr>
          <w:i/>
        </w:rPr>
        <w:t xml:space="preserve">attachment </w:t>
      </w:r>
      <w:r w:rsidR="00D9792F" w:rsidRPr="000D6FC6">
        <w:rPr>
          <w:i/>
        </w:rPr>
        <w:t xml:space="preserve">not included in </w:t>
      </w:r>
      <w:r w:rsidR="00D9792F">
        <w:rPr>
          <w:i/>
        </w:rPr>
        <w:t>3</w:t>
      </w:r>
      <w:r w:rsidR="00D9792F" w:rsidRPr="000D6FC6">
        <w:rPr>
          <w:i/>
        </w:rPr>
        <w:t>0-page limitation)</w:t>
      </w:r>
      <w:r w:rsidR="00D9792F">
        <w:rPr>
          <w:i/>
        </w:rPr>
        <w:t xml:space="preserve"> </w:t>
      </w:r>
      <w:r w:rsidR="009A2253" w:rsidRPr="00722678">
        <w:t xml:space="preserve">To be provided in accordance with the PHA’s procurement policy and procedures. </w:t>
      </w:r>
    </w:p>
    <w:p w14:paraId="22F50AC6" w14:textId="5B1AD14B" w:rsidR="00D9792F" w:rsidRPr="00D9792F" w:rsidRDefault="00D9792F" w:rsidP="00466A58">
      <w:pPr>
        <w:pStyle w:val="ListNumber"/>
      </w:pPr>
      <w:r w:rsidRPr="00D9792F">
        <w:rPr>
          <w:b/>
        </w:rPr>
        <w:t>Tab 12. Financial Statements.</w:t>
      </w:r>
      <w:r w:rsidRPr="00D9792F">
        <w:t xml:space="preserve"> </w:t>
      </w:r>
      <w:r>
        <w:t>The banking institution must s</w:t>
      </w:r>
      <w:r w:rsidRPr="00D9792F">
        <w:t>ubmit copies of the banking institution’s annual audit reports for the past two (2) years.</w:t>
      </w:r>
    </w:p>
    <w:p w14:paraId="14765016" w14:textId="77777777" w:rsidR="004B4579" w:rsidRDefault="004B4579">
      <w:pPr>
        <w:spacing w:after="200"/>
        <w:jc w:val="left"/>
        <w:rPr>
          <w:rFonts w:ascii="Times New Roman" w:hAnsi="Times New Roman" w:cs="Times New Roman"/>
          <w:b/>
          <w:bCs/>
          <w:highlight w:val="lightGray"/>
        </w:rPr>
      </w:pPr>
      <w:r>
        <w:rPr>
          <w:rFonts w:ascii="Times New Roman" w:hAnsi="Times New Roman" w:cs="Times New Roman"/>
          <w:b/>
          <w:bCs/>
          <w:highlight w:val="lightGray"/>
        </w:rPr>
        <w:br w:type="page"/>
      </w:r>
    </w:p>
    <w:p w14:paraId="271DF412" w14:textId="41077FC7" w:rsidR="00946983" w:rsidRDefault="00946983" w:rsidP="00466A58">
      <w:pPr>
        <w:pStyle w:val="Heading2"/>
      </w:pPr>
      <w:r w:rsidRPr="00DC0B88">
        <w:lastRenderedPageBreak/>
        <w:t xml:space="preserve">SAMPLE </w:t>
      </w:r>
      <w:r>
        <w:t>LANGUAGE (RFP SECTION #</w:t>
      </w:r>
      <w:r w:rsidR="00C64452">
        <w:t>8</w:t>
      </w:r>
      <w:r>
        <w:t>) –</w:t>
      </w:r>
      <w:r w:rsidRPr="00DC0B88">
        <w:t xml:space="preserve"> </w:t>
      </w:r>
      <w:r w:rsidR="00B75397">
        <w:t xml:space="preserve">BANK FEE </w:t>
      </w:r>
      <w:r>
        <w:t>PROPOSAL TEMPLATE</w:t>
      </w:r>
    </w:p>
    <w:p w14:paraId="7C163F97" w14:textId="5859F724" w:rsidR="005B691D" w:rsidRDefault="005B691D" w:rsidP="00466A58">
      <w:pPr>
        <w:pStyle w:val="ListNumber"/>
        <w:numPr>
          <w:ilvl w:val="0"/>
          <w:numId w:val="42"/>
        </w:numPr>
        <w:tabs>
          <w:tab w:val="clear" w:pos="360"/>
        </w:tabs>
        <w:ind w:left="720"/>
      </w:pPr>
      <w:r w:rsidRPr="007E3BCD">
        <w:t xml:space="preserve">[Note to PHA – Complete the “No. of Unit” column in the tables below with the Agency’s activity and dollar </w:t>
      </w:r>
      <w:r w:rsidR="007E3BCD" w:rsidRPr="007E3BCD">
        <w:t xml:space="preserve">volumes for a typical month for the Agency’s </w:t>
      </w:r>
      <w:r w:rsidR="007E3BCD" w:rsidRPr="00466A58">
        <w:rPr>
          <w:u w:val="single"/>
        </w:rPr>
        <w:t>General Fund</w:t>
      </w:r>
      <w:r w:rsidR="007E3BCD" w:rsidRPr="007E3BCD">
        <w:t xml:space="preserve">, </w:t>
      </w:r>
      <w:r w:rsidR="007E3BCD" w:rsidRPr="00466A58">
        <w:rPr>
          <w:u w:val="single"/>
        </w:rPr>
        <w:t>Section 8/HCV</w:t>
      </w:r>
      <w:r w:rsidR="007E3BCD" w:rsidRPr="007E3BCD">
        <w:t xml:space="preserve"> and </w:t>
      </w:r>
      <w:r w:rsidR="007E3BCD" w:rsidRPr="00466A58">
        <w:rPr>
          <w:u w:val="single"/>
        </w:rPr>
        <w:t>Payroll</w:t>
      </w:r>
      <w:r w:rsidR="007E3BCD" w:rsidRPr="007E3BCD">
        <w:t xml:space="preserve"> accounts.</w:t>
      </w:r>
      <w:r w:rsidR="0077683B">
        <w:t xml:space="preserve"> </w:t>
      </w:r>
      <w:r w:rsidR="007E3BCD" w:rsidRPr="007E3BCD">
        <w:t xml:space="preserve">Create additional tables for </w:t>
      </w:r>
      <w:r w:rsidR="00641BAC">
        <w:t xml:space="preserve">the </w:t>
      </w:r>
      <w:r w:rsidR="007E3BCD" w:rsidRPr="007E3BCD">
        <w:t>Agency’s other accounts and provide the monthly activity/dollar volumes for each account.</w:t>
      </w:r>
      <w:r w:rsidR="00895EC2">
        <w:t xml:space="preserve"> Modify (add or delete) services required that are aligned to your activity and needs.</w:t>
      </w:r>
      <w:r w:rsidR="007E3BCD" w:rsidRPr="007E3BCD">
        <w:t>]</w:t>
      </w:r>
      <w:r w:rsidR="0077683B">
        <w:t xml:space="preserve"> </w:t>
      </w:r>
    </w:p>
    <w:p w14:paraId="6AA4A576" w14:textId="6C1D9B9F" w:rsidR="007E3BCD" w:rsidRPr="007E3BCD" w:rsidRDefault="007E3BCD" w:rsidP="00466A58">
      <w:pPr>
        <w:pStyle w:val="ListNumber"/>
      </w:pPr>
      <w:r w:rsidRPr="007E3BCD">
        <w:t>The awarded contract will be for three (3) years with the option to renew in increments of one-year for two (2) additional years.</w:t>
      </w:r>
      <w:r w:rsidR="0077683B">
        <w:t xml:space="preserve"> </w:t>
      </w:r>
      <w:r w:rsidRPr="007E3BCD">
        <w:t xml:space="preserve">The Agency requires </w:t>
      </w:r>
      <w:r w:rsidR="000C5DA5">
        <w:t>a fixed price</w:t>
      </w:r>
      <w:r w:rsidRPr="007E3BCD">
        <w:t xml:space="preserve"> for the first three years, with any price increases in years </w:t>
      </w:r>
      <w:r w:rsidR="007B5F89">
        <w:t>four (</w:t>
      </w:r>
      <w:r w:rsidRPr="007E3BCD">
        <w:t>4</w:t>
      </w:r>
      <w:r w:rsidR="007B5F89">
        <w:t>)</w:t>
      </w:r>
      <w:r w:rsidRPr="007E3BCD">
        <w:t xml:space="preserve"> and </w:t>
      </w:r>
      <w:r w:rsidR="007B5F89">
        <w:t>five (</w:t>
      </w:r>
      <w:r w:rsidRPr="007E3BCD">
        <w:t>5</w:t>
      </w:r>
      <w:r w:rsidR="007B5F89">
        <w:t>)</w:t>
      </w:r>
      <w:r w:rsidR="000C5DA5">
        <w:t xml:space="preserve"> </w:t>
      </w:r>
      <w:r w:rsidRPr="007E3BCD">
        <w:t>limited by the prevailing Consumer Price Index (CPI) for the local jurisdiction.</w:t>
      </w:r>
      <w:r w:rsidR="0077683B">
        <w:t xml:space="preserve"> </w:t>
      </w:r>
      <w:r w:rsidRPr="007E3BCD">
        <w:t>Requests for price increases shall be submitted by the banking institution in writing, ninety (90) days prior to the anniversary date of the contract to be effective for the subsequent year.</w:t>
      </w:r>
    </w:p>
    <w:p w14:paraId="271D71F2" w14:textId="0E52D691" w:rsidR="007E3BCD" w:rsidRDefault="007E3BCD" w:rsidP="00466A58">
      <w:pPr>
        <w:pStyle w:val="Heading3"/>
      </w:pPr>
      <w:r>
        <w:t>Instructions</w:t>
      </w:r>
    </w:p>
    <w:p w14:paraId="25A75629" w14:textId="63D8BB92" w:rsidR="007E3BCD" w:rsidRPr="00641BAC" w:rsidRDefault="007E3BCD" w:rsidP="00466A58">
      <w:pPr>
        <w:pStyle w:val="ListNumber"/>
        <w:numPr>
          <w:ilvl w:val="0"/>
          <w:numId w:val="43"/>
        </w:numPr>
        <w:tabs>
          <w:tab w:val="clear" w:pos="360"/>
        </w:tabs>
        <w:ind w:left="810"/>
      </w:pPr>
      <w:r w:rsidRPr="00641BAC">
        <w:t xml:space="preserve">The tables below set out the </w:t>
      </w:r>
      <w:r w:rsidR="00895EC2" w:rsidRPr="00641BAC">
        <w:t xml:space="preserve">services required (see Service column) and the associated activity </w:t>
      </w:r>
      <w:r w:rsidRPr="00641BAC">
        <w:t xml:space="preserve">and dollar volumes </w:t>
      </w:r>
      <w:r w:rsidR="00895EC2" w:rsidRPr="00641BAC">
        <w:t xml:space="preserve">associated with service (see No. of Unit column) </w:t>
      </w:r>
      <w:r w:rsidRPr="00641BAC">
        <w:t xml:space="preserve">during a typical month for </w:t>
      </w:r>
      <w:r w:rsidR="00895EC2" w:rsidRPr="00641BAC">
        <w:t xml:space="preserve">each of </w:t>
      </w:r>
      <w:r w:rsidRPr="00641BAC">
        <w:t>the Agency’s bank accounts.</w:t>
      </w:r>
      <w:r w:rsidR="0077683B">
        <w:t xml:space="preserve"> </w:t>
      </w:r>
      <w:r w:rsidR="00895EC2" w:rsidRPr="00641BAC">
        <w:t xml:space="preserve">Offerors should </w:t>
      </w:r>
      <w:r w:rsidRPr="00641BAC">
        <w:t xml:space="preserve">complete the applicable portions of </w:t>
      </w:r>
      <w:r w:rsidR="0064496A" w:rsidRPr="00641BAC">
        <w:t xml:space="preserve">each bank account </w:t>
      </w:r>
      <w:r w:rsidRPr="00641BAC">
        <w:t>table</w:t>
      </w:r>
      <w:r w:rsidR="00895EC2" w:rsidRPr="00641BAC">
        <w:t xml:space="preserve"> (</w:t>
      </w:r>
      <w:r w:rsidR="00895EC2" w:rsidRPr="00466A58">
        <w:rPr>
          <w:b/>
        </w:rPr>
        <w:t>Unit Price</w:t>
      </w:r>
      <w:r w:rsidR="00895EC2" w:rsidRPr="00641BAC">
        <w:t xml:space="preserve"> column and </w:t>
      </w:r>
      <w:r w:rsidR="00895EC2" w:rsidRPr="00466A58">
        <w:rPr>
          <w:b/>
        </w:rPr>
        <w:t>Extended Price (monthly)</w:t>
      </w:r>
      <w:r w:rsidR="00895EC2" w:rsidRPr="00641BAC">
        <w:t xml:space="preserve"> column)</w:t>
      </w:r>
      <w:r w:rsidR="0064496A" w:rsidRPr="00641BAC">
        <w:t xml:space="preserve"> and the</w:t>
      </w:r>
      <w:r w:rsidR="0064496A" w:rsidRPr="00466A58">
        <w:rPr>
          <w:b/>
        </w:rPr>
        <w:t xml:space="preserve"> Total Firm Fixed Price Monthly Service Charge</w:t>
      </w:r>
      <w:r w:rsidR="0064496A" w:rsidRPr="00641BAC">
        <w:t xml:space="preserve"> summary table at the end of this section</w:t>
      </w:r>
      <w:r w:rsidRPr="00641BAC">
        <w:t>.</w:t>
      </w:r>
      <w:r w:rsidR="0077683B">
        <w:t xml:space="preserve"> </w:t>
      </w:r>
      <w:r w:rsidRPr="00641BAC">
        <w:t>If any additional fees will be charged, please list at the bottom of the matrix.</w:t>
      </w:r>
      <w:r w:rsidR="0077683B">
        <w:t xml:space="preserve"> </w:t>
      </w:r>
      <w:r w:rsidRPr="00466A58">
        <w:rPr>
          <w:u w:val="single"/>
        </w:rPr>
        <w:t>Note</w:t>
      </w:r>
      <w:r w:rsidRPr="00641BAC">
        <w:t>: Banking institution’s generic pricing sheet will not be accepted.</w:t>
      </w:r>
    </w:p>
    <w:p w14:paraId="23EAD9CF" w14:textId="3A0A8B93" w:rsidR="007E3BCD" w:rsidRPr="007E3BCD" w:rsidRDefault="007E3BCD" w:rsidP="00466A58">
      <w:pPr>
        <w:pStyle w:val="ListNumber"/>
      </w:pPr>
      <w:r w:rsidRPr="007E3BCD">
        <w:t xml:space="preserve">All fees that will be charged under the contract must be included in the pricing schedule. Fees that are not included in the pricing schedule will not be allowed unless the </w:t>
      </w:r>
      <w:r w:rsidR="00A96864">
        <w:t>Agency</w:t>
      </w:r>
      <w:r w:rsidR="00A96864" w:rsidRPr="007E3BCD">
        <w:t xml:space="preserve"> </w:t>
      </w:r>
      <w:r w:rsidRPr="007E3BCD">
        <w:t>agrees to a contract amendment adding the item prior to including the charge.</w:t>
      </w:r>
    </w:p>
    <w:p w14:paraId="2C95728C" w14:textId="3D3A1721" w:rsidR="004F249C" w:rsidRDefault="004F249C" w:rsidP="00466A58">
      <w:pPr>
        <w:pStyle w:val="Heading3"/>
      </w:pPr>
      <w:r w:rsidRPr="00387A58">
        <w:t>General Fund Account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Description w:val="A table provides a sample of a template to be completed by respondents to the RFP for Banking Services. The table lists ID, Service, No. of Unit, Unit Price, Extended Price (monthly) for the General Fund Account. &#10;For ID 1, the Service is Balance Related Services and the No. of Unit is blank.&#10;For ID 2, the Service is Deposit Protection Per $1000 and the No. of Unit is $10,000.&#10;For ID 3, the Service is blank and the No. of Unit is blank.&#10;For ID 4, the Service is Depository services and the No. of Unit is blank.&#10;For ID 5, the Service is Account Maintenance and the No. of Unit is 1.&#10;For ID 6, the Service is Banking Center Deposit and the No. of Unit is 20.&#10;For ID 7, the Service is General Checks Paid and the No. of Unit is 100.&#10;For ID 8, the Service is Deposited Items – Out of State and the No. of Unit is 100.&#10;For ID 9, the Service is Deposited Items – In State and the No. of Unit is 50.&#10;For ID 10, the Service is Deposited Items – Governmental and the No. of Unit is 20.&#10;For ID 11, the Service is Return Chargebacks and the No. of Unit is 2.&#10;For ID 12, the Service is Checks Deposited and the No. of Unit is 1,000.&#10;For ID 13, the Service is blank and the No. of Unit is blank.&#10;For ID 14, the Service is Commercial Deposits – Vault and the No. of Unit is blank.&#10;For ID 15, the Service is Currency/Coin Deposits/ $100 – Bkg. Ctr. and the No. of Unit is 5.&#10;For ID 16, the Service is Currency/Coin Deposits/ $100 - Vault and the No. of Unit is 5.&#10;For ID 17, the Service is blank and the No. of Unit is blank.&#10;For ID 18, the Service is General ACH Services and the No. of Unit is blank.&#10;For ID 19, the Service is ACH Blocks/ Filter Maintenance and the No. of Unit is 10.&#10;For ID 20, the Service is ACH Monitor Paid Decision and the No. of Unit is 1.&#10;For ID 21, the Service is ACH Credit Per Item Fee and the No. of Unit is 1.&#10;For ID 22, the Service is ACH File Processing and the No. of Unit is 2.&#10;For ID 23, the Service is ACH Item Fee and the No. of Unit is 1.&#10;For ID 24, the Service is ACH Module Fee and the No. of Unit is 1.&#10;For ID 25, the Service is blank and the No. of Unit is blank.&#10;For ID 26, the Service is Wire and Transfer Fee and the No. of Unit is 3.&#10;For ID 27, the Service is File Transfer Fee and the No. of Unit is 2.&#10;For ID 28, the Service is Internal Bank Transfer and the No. of Unit is 4.&#10;For ID 29, the Service is Domestic Wire Fee and the No. of Unit is 3.&#10;For ID 30, the Service is blank and the No. of Unit is blank.&#10;For ID 31, the Service is Account Reconciliation and the No. of Unit is blank.&#10;For ID 32, the Service is CD ROM Maintenance and the No. of Unit is 1.&#10;For ID 33, the Service is CD ROM Per Image and the No. of Unit is 2,000.&#10;For ID 34, the Service is CD ROM Disk and the No. of Unit is 1.&#10;For ID 35, the Service is CD ROM Per Statement Image and the No. of Unit is 3.&#10;For ID 36, the Service is Full Maintenance and the No. of Unit is 1.&#10;For ID 37, the Service is Full Positive Pay Account and the No. of Unit is 1.&#10;For ID 38, the Service is Positive Pay Item Return-Other/Fraud and the No. of Unit is 2,000.&#10;For ID 39, the Service is blank and the No. of Unit is blank.&#10;For ID 40, the Service is Information Services and the No. of Unit is blank.&#10;For ID 41, the Service is Image Retrieval BA Direct and the No. of Unit is 1.&#10;For ID 42, the Service is Online Account Access and the No. of Unit is 1.&#10;For ID 43, the Service is Direct Previous Day Maintenance and the No. of Unit is 1.&#10;For ID 44, the Service is Direct Previous Day Ext Item and the No. of Unit is 500.&#10;For ID 45, the Service is blank and the No. of Unit is blank.&#10;For ID 46, the Service is International and the No. of Unit is blank.&#10;For ID 47, the Service is Electronic Wire Out-USD International and the No. of Unit is 0.&#10;For ID 48, the Service is blank and the No. of Unit is blank.&#10;For ID 49, the Service is Miscellaneous and the No. of Unit is blank.&#10;For ID 50, the Service is Cashier Checks / Official Checks and the No. of Unit is 0.&#10;For ID 51, the Service is External Alerts and the No. of Unit is 4.&#10;For ID 52, the Service is blank and the No. of Unit is blank.&#10;For ID 53, the Service is Additional Charges – List and the No. of Unit is blank.&#10;(Note that there is no ID 54 listed.)&#10;For ID 55, the Service is blank and the No. of Unit is blank.&#10;For ID 56, the Service is Total Monthly Service Charge and the No. of Unit is blank.&#10;&#10;For all items the Unit Price and Extended Price (monthly) is blank.&#10;"/>
      </w:tblPr>
      <w:tblGrid>
        <w:gridCol w:w="713"/>
        <w:gridCol w:w="4750"/>
        <w:gridCol w:w="1187"/>
        <w:gridCol w:w="1303"/>
        <w:gridCol w:w="1423"/>
      </w:tblGrid>
      <w:tr w:rsidR="00FD5939" w:rsidRPr="00466A58" w14:paraId="6DA1AFA2" w14:textId="77777777" w:rsidTr="00466A58">
        <w:trPr>
          <w:trHeight w:val="282"/>
          <w:tblHeader/>
        </w:trPr>
        <w:tc>
          <w:tcPr>
            <w:tcW w:w="380" w:type="pct"/>
            <w:shd w:val="clear" w:color="auto" w:fill="auto"/>
            <w:vAlign w:val="bottom"/>
          </w:tcPr>
          <w:p w14:paraId="1C311135" w14:textId="77777777" w:rsidR="00FD5939" w:rsidRPr="00466A58" w:rsidRDefault="00FD5939" w:rsidP="00466A58">
            <w:pPr>
              <w:pStyle w:val="TableParagraph"/>
              <w:jc w:val="center"/>
              <w:rPr>
                <w:b/>
                <w:sz w:val="20"/>
                <w:szCs w:val="20"/>
              </w:rPr>
            </w:pPr>
            <w:r w:rsidRPr="00466A58">
              <w:rPr>
                <w:b/>
                <w:sz w:val="20"/>
                <w:szCs w:val="20"/>
              </w:rPr>
              <w:t>ID</w:t>
            </w:r>
          </w:p>
        </w:tc>
        <w:tc>
          <w:tcPr>
            <w:tcW w:w="2533" w:type="pct"/>
            <w:shd w:val="clear" w:color="auto" w:fill="auto"/>
            <w:vAlign w:val="bottom"/>
          </w:tcPr>
          <w:p w14:paraId="216DE224" w14:textId="77777777" w:rsidR="00FD5939" w:rsidRPr="00466A58" w:rsidRDefault="00FD5939" w:rsidP="00466A58">
            <w:pPr>
              <w:pStyle w:val="TableParagraph"/>
              <w:rPr>
                <w:b/>
                <w:sz w:val="20"/>
                <w:szCs w:val="20"/>
              </w:rPr>
            </w:pPr>
            <w:r w:rsidRPr="00466A58">
              <w:rPr>
                <w:b/>
                <w:sz w:val="20"/>
                <w:szCs w:val="20"/>
              </w:rPr>
              <w:t>Service</w:t>
            </w:r>
          </w:p>
        </w:tc>
        <w:tc>
          <w:tcPr>
            <w:tcW w:w="633" w:type="pct"/>
            <w:shd w:val="clear" w:color="auto" w:fill="auto"/>
            <w:vAlign w:val="bottom"/>
          </w:tcPr>
          <w:p w14:paraId="0F894849" w14:textId="77777777" w:rsidR="00FD5939" w:rsidRPr="00466A58" w:rsidRDefault="00FD5939" w:rsidP="00466A58">
            <w:pPr>
              <w:pStyle w:val="TableParagraph"/>
              <w:ind w:left="15"/>
              <w:jc w:val="center"/>
              <w:rPr>
                <w:b/>
                <w:sz w:val="20"/>
                <w:szCs w:val="20"/>
              </w:rPr>
            </w:pPr>
            <w:r w:rsidRPr="00466A58">
              <w:rPr>
                <w:b/>
                <w:sz w:val="20"/>
                <w:szCs w:val="20"/>
              </w:rPr>
              <w:t>No. of Unit</w:t>
            </w:r>
          </w:p>
        </w:tc>
        <w:tc>
          <w:tcPr>
            <w:tcW w:w="695" w:type="pct"/>
            <w:shd w:val="clear" w:color="auto" w:fill="auto"/>
            <w:vAlign w:val="bottom"/>
          </w:tcPr>
          <w:p w14:paraId="20A6DDC1" w14:textId="77777777" w:rsidR="00FD5939" w:rsidRPr="00466A58" w:rsidRDefault="00FD5939" w:rsidP="00466A58">
            <w:pPr>
              <w:pStyle w:val="TableParagraph"/>
              <w:ind w:left="207" w:right="189"/>
              <w:jc w:val="center"/>
              <w:rPr>
                <w:b/>
                <w:sz w:val="20"/>
                <w:szCs w:val="20"/>
              </w:rPr>
            </w:pPr>
            <w:r w:rsidRPr="00466A58">
              <w:rPr>
                <w:b/>
                <w:sz w:val="20"/>
                <w:szCs w:val="20"/>
              </w:rPr>
              <w:t>Unit Price</w:t>
            </w:r>
          </w:p>
        </w:tc>
        <w:tc>
          <w:tcPr>
            <w:tcW w:w="759" w:type="pct"/>
            <w:shd w:val="clear" w:color="auto" w:fill="auto"/>
            <w:vAlign w:val="bottom"/>
          </w:tcPr>
          <w:p w14:paraId="3C9608A9" w14:textId="77777777" w:rsidR="00FD5939" w:rsidRPr="00466A58" w:rsidRDefault="00FD5939" w:rsidP="00466A58">
            <w:pPr>
              <w:pStyle w:val="TableParagraph"/>
              <w:ind w:left="32" w:right="17"/>
              <w:jc w:val="center"/>
              <w:rPr>
                <w:b/>
                <w:sz w:val="20"/>
                <w:szCs w:val="20"/>
              </w:rPr>
            </w:pPr>
            <w:r w:rsidRPr="00466A58">
              <w:rPr>
                <w:b/>
                <w:sz w:val="20"/>
                <w:szCs w:val="20"/>
              </w:rPr>
              <w:t>Extended</w:t>
            </w:r>
          </w:p>
          <w:p w14:paraId="03222F0C" w14:textId="77777777" w:rsidR="00FD5939" w:rsidRPr="00466A58" w:rsidRDefault="00FD5939" w:rsidP="00466A58">
            <w:pPr>
              <w:pStyle w:val="TableParagraph"/>
              <w:ind w:left="32" w:right="17"/>
              <w:jc w:val="center"/>
              <w:rPr>
                <w:b/>
                <w:sz w:val="20"/>
                <w:szCs w:val="20"/>
              </w:rPr>
            </w:pPr>
            <w:r w:rsidRPr="00466A58">
              <w:rPr>
                <w:b/>
                <w:sz w:val="20"/>
                <w:szCs w:val="20"/>
              </w:rPr>
              <w:t>Price</w:t>
            </w:r>
          </w:p>
          <w:p w14:paraId="62D7032D" w14:textId="581A4155" w:rsidR="00597529" w:rsidRPr="00466A58" w:rsidRDefault="00597529" w:rsidP="00466A58">
            <w:pPr>
              <w:pStyle w:val="TableParagraph"/>
              <w:ind w:left="32" w:right="17"/>
              <w:jc w:val="center"/>
              <w:rPr>
                <w:b/>
                <w:sz w:val="20"/>
                <w:szCs w:val="20"/>
              </w:rPr>
            </w:pPr>
            <w:r w:rsidRPr="00466A58">
              <w:rPr>
                <w:b/>
                <w:sz w:val="20"/>
                <w:szCs w:val="20"/>
              </w:rPr>
              <w:t>(monthly)</w:t>
            </w:r>
          </w:p>
        </w:tc>
      </w:tr>
      <w:tr w:rsidR="00FD5939" w:rsidRPr="00466A58" w14:paraId="6C1F1158" w14:textId="77777777" w:rsidTr="00466A58">
        <w:trPr>
          <w:trHeight w:val="282"/>
        </w:trPr>
        <w:tc>
          <w:tcPr>
            <w:tcW w:w="380" w:type="pct"/>
            <w:vAlign w:val="center"/>
          </w:tcPr>
          <w:p w14:paraId="6EDBD555" w14:textId="77777777" w:rsidR="00FD5939" w:rsidRPr="00466A58" w:rsidRDefault="00FD5939" w:rsidP="00466A58">
            <w:pPr>
              <w:pStyle w:val="TableParagraph"/>
              <w:ind w:right="16"/>
              <w:jc w:val="center"/>
              <w:rPr>
                <w:sz w:val="20"/>
                <w:szCs w:val="20"/>
              </w:rPr>
            </w:pPr>
            <w:r w:rsidRPr="00466A58">
              <w:rPr>
                <w:sz w:val="20"/>
                <w:szCs w:val="20"/>
              </w:rPr>
              <w:t>1</w:t>
            </w:r>
          </w:p>
        </w:tc>
        <w:tc>
          <w:tcPr>
            <w:tcW w:w="2533" w:type="pct"/>
            <w:vAlign w:val="center"/>
          </w:tcPr>
          <w:p w14:paraId="029404E9" w14:textId="77777777" w:rsidR="00FD5939" w:rsidRPr="00466A58" w:rsidRDefault="00FD5939" w:rsidP="00466A58">
            <w:pPr>
              <w:pStyle w:val="TableParagraph"/>
              <w:ind w:right="16"/>
              <w:rPr>
                <w:sz w:val="20"/>
                <w:szCs w:val="20"/>
              </w:rPr>
            </w:pPr>
            <w:r w:rsidRPr="00466A58">
              <w:rPr>
                <w:sz w:val="20"/>
                <w:szCs w:val="20"/>
              </w:rPr>
              <w:t>Balance Related Services</w:t>
            </w:r>
          </w:p>
        </w:tc>
        <w:tc>
          <w:tcPr>
            <w:tcW w:w="633" w:type="pct"/>
            <w:vAlign w:val="center"/>
          </w:tcPr>
          <w:p w14:paraId="038D08D5" w14:textId="77777777" w:rsidR="00FD5939" w:rsidRPr="00466A58" w:rsidRDefault="00FD5939" w:rsidP="00466A58">
            <w:pPr>
              <w:pStyle w:val="TableParagraph"/>
              <w:jc w:val="center"/>
              <w:rPr>
                <w:sz w:val="20"/>
                <w:szCs w:val="20"/>
              </w:rPr>
            </w:pPr>
          </w:p>
        </w:tc>
        <w:tc>
          <w:tcPr>
            <w:tcW w:w="695" w:type="pct"/>
            <w:vAlign w:val="center"/>
          </w:tcPr>
          <w:p w14:paraId="549890F9" w14:textId="77777777" w:rsidR="00FD5939" w:rsidRPr="00466A58" w:rsidRDefault="00FD5939" w:rsidP="00466A58">
            <w:pPr>
              <w:pStyle w:val="TableParagraph"/>
              <w:jc w:val="center"/>
              <w:rPr>
                <w:sz w:val="20"/>
                <w:szCs w:val="20"/>
              </w:rPr>
            </w:pPr>
          </w:p>
        </w:tc>
        <w:tc>
          <w:tcPr>
            <w:tcW w:w="759" w:type="pct"/>
            <w:vAlign w:val="center"/>
          </w:tcPr>
          <w:p w14:paraId="7BFE76C3" w14:textId="77777777" w:rsidR="00FD5939" w:rsidRPr="00466A58" w:rsidRDefault="00FD5939" w:rsidP="00466A58">
            <w:pPr>
              <w:pStyle w:val="TableParagraph"/>
              <w:jc w:val="center"/>
              <w:rPr>
                <w:sz w:val="20"/>
                <w:szCs w:val="20"/>
              </w:rPr>
            </w:pPr>
          </w:p>
        </w:tc>
      </w:tr>
      <w:tr w:rsidR="00FD5939" w:rsidRPr="00466A58" w14:paraId="02769710" w14:textId="77777777" w:rsidTr="00466A58">
        <w:trPr>
          <w:trHeight w:val="282"/>
        </w:trPr>
        <w:tc>
          <w:tcPr>
            <w:tcW w:w="380" w:type="pct"/>
            <w:vAlign w:val="center"/>
          </w:tcPr>
          <w:p w14:paraId="7EE95C91" w14:textId="77777777" w:rsidR="00FD5939" w:rsidRPr="00466A58" w:rsidRDefault="00FD5939" w:rsidP="00466A58">
            <w:pPr>
              <w:pStyle w:val="TableParagraph"/>
              <w:ind w:right="16"/>
              <w:jc w:val="center"/>
              <w:rPr>
                <w:sz w:val="20"/>
                <w:szCs w:val="20"/>
              </w:rPr>
            </w:pPr>
            <w:r w:rsidRPr="00466A58">
              <w:rPr>
                <w:sz w:val="20"/>
                <w:szCs w:val="20"/>
              </w:rPr>
              <w:t>2</w:t>
            </w:r>
          </w:p>
        </w:tc>
        <w:tc>
          <w:tcPr>
            <w:tcW w:w="2533" w:type="pct"/>
            <w:vAlign w:val="center"/>
          </w:tcPr>
          <w:p w14:paraId="599133C4" w14:textId="77777777" w:rsidR="00FD5939" w:rsidRPr="00466A58" w:rsidRDefault="00FD5939" w:rsidP="00466A58">
            <w:pPr>
              <w:pStyle w:val="TableParagraph"/>
              <w:ind w:right="16"/>
              <w:rPr>
                <w:sz w:val="20"/>
                <w:szCs w:val="20"/>
              </w:rPr>
            </w:pPr>
            <w:r w:rsidRPr="00466A58">
              <w:rPr>
                <w:sz w:val="20"/>
                <w:szCs w:val="20"/>
              </w:rPr>
              <w:t>Deposit Protection Per $1000</w:t>
            </w:r>
          </w:p>
        </w:tc>
        <w:tc>
          <w:tcPr>
            <w:tcW w:w="633" w:type="pct"/>
            <w:vAlign w:val="center"/>
          </w:tcPr>
          <w:p w14:paraId="327BC13E" w14:textId="77777777" w:rsidR="00FD5939" w:rsidRPr="00466A58" w:rsidRDefault="00FD5939" w:rsidP="00466A58">
            <w:pPr>
              <w:pStyle w:val="TableParagraph"/>
              <w:ind w:left="16"/>
              <w:jc w:val="center"/>
              <w:rPr>
                <w:b/>
                <w:sz w:val="20"/>
                <w:szCs w:val="20"/>
              </w:rPr>
            </w:pPr>
            <w:r w:rsidRPr="00466A58">
              <w:rPr>
                <w:b/>
                <w:sz w:val="20"/>
                <w:szCs w:val="20"/>
              </w:rPr>
              <w:t>$10,000</w:t>
            </w:r>
          </w:p>
        </w:tc>
        <w:tc>
          <w:tcPr>
            <w:tcW w:w="695" w:type="pct"/>
            <w:vAlign w:val="center"/>
          </w:tcPr>
          <w:p w14:paraId="50B13599" w14:textId="77777777" w:rsidR="00FD5939" w:rsidRPr="00466A58" w:rsidRDefault="00FD5939" w:rsidP="00466A58">
            <w:pPr>
              <w:pStyle w:val="TableParagraph"/>
              <w:jc w:val="center"/>
              <w:rPr>
                <w:sz w:val="20"/>
                <w:szCs w:val="20"/>
              </w:rPr>
            </w:pPr>
          </w:p>
        </w:tc>
        <w:tc>
          <w:tcPr>
            <w:tcW w:w="759" w:type="pct"/>
            <w:vAlign w:val="center"/>
          </w:tcPr>
          <w:p w14:paraId="396212C3" w14:textId="77777777" w:rsidR="00FD5939" w:rsidRPr="00466A58" w:rsidRDefault="00FD5939" w:rsidP="00466A58">
            <w:pPr>
              <w:pStyle w:val="TableParagraph"/>
              <w:jc w:val="center"/>
              <w:rPr>
                <w:sz w:val="20"/>
                <w:szCs w:val="20"/>
              </w:rPr>
            </w:pPr>
          </w:p>
        </w:tc>
      </w:tr>
      <w:tr w:rsidR="00FD5939" w:rsidRPr="00466A58" w14:paraId="3C8B97E7" w14:textId="77777777" w:rsidTr="00466A58">
        <w:trPr>
          <w:trHeight w:val="84"/>
        </w:trPr>
        <w:tc>
          <w:tcPr>
            <w:tcW w:w="380" w:type="pct"/>
            <w:vAlign w:val="center"/>
          </w:tcPr>
          <w:p w14:paraId="1A8DFA96" w14:textId="77777777" w:rsidR="00FD5939" w:rsidRPr="00466A58" w:rsidRDefault="00FD5939" w:rsidP="00466A58">
            <w:pPr>
              <w:pStyle w:val="TableParagraph"/>
              <w:jc w:val="center"/>
              <w:rPr>
                <w:sz w:val="20"/>
                <w:szCs w:val="20"/>
              </w:rPr>
            </w:pPr>
            <w:r w:rsidRPr="00466A58">
              <w:rPr>
                <w:sz w:val="20"/>
                <w:szCs w:val="20"/>
              </w:rPr>
              <w:t>3</w:t>
            </w:r>
          </w:p>
        </w:tc>
        <w:tc>
          <w:tcPr>
            <w:tcW w:w="2533" w:type="pct"/>
            <w:vAlign w:val="center"/>
          </w:tcPr>
          <w:p w14:paraId="53D301B1" w14:textId="77777777" w:rsidR="00FD5939" w:rsidRPr="00466A58" w:rsidRDefault="00FD5939" w:rsidP="00466A58">
            <w:pPr>
              <w:pStyle w:val="TableParagraph"/>
              <w:rPr>
                <w:sz w:val="20"/>
                <w:szCs w:val="20"/>
              </w:rPr>
            </w:pPr>
          </w:p>
        </w:tc>
        <w:tc>
          <w:tcPr>
            <w:tcW w:w="633" w:type="pct"/>
            <w:vAlign w:val="center"/>
          </w:tcPr>
          <w:p w14:paraId="60F4D2CB" w14:textId="77777777" w:rsidR="00FD5939" w:rsidRPr="00466A58" w:rsidRDefault="00FD5939" w:rsidP="00466A58">
            <w:pPr>
              <w:pStyle w:val="TableParagraph"/>
              <w:jc w:val="center"/>
              <w:rPr>
                <w:sz w:val="20"/>
                <w:szCs w:val="20"/>
              </w:rPr>
            </w:pPr>
          </w:p>
        </w:tc>
        <w:tc>
          <w:tcPr>
            <w:tcW w:w="695" w:type="pct"/>
            <w:vAlign w:val="center"/>
          </w:tcPr>
          <w:p w14:paraId="2B479A60" w14:textId="77777777" w:rsidR="00FD5939" w:rsidRPr="00466A58" w:rsidRDefault="00FD5939" w:rsidP="00466A58">
            <w:pPr>
              <w:pStyle w:val="TableParagraph"/>
              <w:jc w:val="center"/>
              <w:rPr>
                <w:sz w:val="20"/>
                <w:szCs w:val="20"/>
              </w:rPr>
            </w:pPr>
          </w:p>
        </w:tc>
        <w:tc>
          <w:tcPr>
            <w:tcW w:w="759" w:type="pct"/>
            <w:vAlign w:val="center"/>
          </w:tcPr>
          <w:p w14:paraId="74FA2C8A" w14:textId="77777777" w:rsidR="00FD5939" w:rsidRPr="00466A58" w:rsidRDefault="00FD5939" w:rsidP="00466A58">
            <w:pPr>
              <w:pStyle w:val="TableParagraph"/>
              <w:jc w:val="center"/>
              <w:rPr>
                <w:sz w:val="20"/>
                <w:szCs w:val="20"/>
              </w:rPr>
            </w:pPr>
          </w:p>
        </w:tc>
      </w:tr>
      <w:tr w:rsidR="00FD5939" w:rsidRPr="00466A58" w14:paraId="1900278F" w14:textId="77777777" w:rsidTr="00466A58">
        <w:trPr>
          <w:trHeight w:val="282"/>
        </w:trPr>
        <w:tc>
          <w:tcPr>
            <w:tcW w:w="380" w:type="pct"/>
            <w:vAlign w:val="center"/>
          </w:tcPr>
          <w:p w14:paraId="524F56CD" w14:textId="77777777" w:rsidR="00FD5939" w:rsidRPr="00466A58" w:rsidRDefault="00FD5939" w:rsidP="00466A58">
            <w:pPr>
              <w:pStyle w:val="TableParagraph"/>
              <w:ind w:right="16"/>
              <w:jc w:val="center"/>
              <w:rPr>
                <w:sz w:val="20"/>
                <w:szCs w:val="20"/>
              </w:rPr>
            </w:pPr>
            <w:r w:rsidRPr="00466A58">
              <w:rPr>
                <w:sz w:val="20"/>
                <w:szCs w:val="20"/>
              </w:rPr>
              <w:t>4</w:t>
            </w:r>
          </w:p>
        </w:tc>
        <w:tc>
          <w:tcPr>
            <w:tcW w:w="2533" w:type="pct"/>
            <w:vAlign w:val="center"/>
          </w:tcPr>
          <w:p w14:paraId="48C1E72A" w14:textId="77777777" w:rsidR="00FD5939" w:rsidRPr="00466A58" w:rsidRDefault="00FD5939" w:rsidP="00466A58">
            <w:pPr>
              <w:pStyle w:val="TableParagraph"/>
              <w:ind w:right="16"/>
              <w:rPr>
                <w:sz w:val="20"/>
                <w:szCs w:val="20"/>
              </w:rPr>
            </w:pPr>
            <w:r w:rsidRPr="00466A58">
              <w:rPr>
                <w:sz w:val="20"/>
                <w:szCs w:val="20"/>
              </w:rPr>
              <w:t>Depository Services</w:t>
            </w:r>
          </w:p>
        </w:tc>
        <w:tc>
          <w:tcPr>
            <w:tcW w:w="633" w:type="pct"/>
            <w:vAlign w:val="center"/>
          </w:tcPr>
          <w:p w14:paraId="51CE174A" w14:textId="77777777" w:rsidR="00FD5939" w:rsidRPr="00466A58" w:rsidRDefault="00FD5939" w:rsidP="00466A58">
            <w:pPr>
              <w:pStyle w:val="TableParagraph"/>
              <w:jc w:val="center"/>
              <w:rPr>
                <w:sz w:val="20"/>
                <w:szCs w:val="20"/>
              </w:rPr>
            </w:pPr>
          </w:p>
        </w:tc>
        <w:tc>
          <w:tcPr>
            <w:tcW w:w="695" w:type="pct"/>
            <w:vAlign w:val="center"/>
          </w:tcPr>
          <w:p w14:paraId="6A605456" w14:textId="77777777" w:rsidR="00FD5939" w:rsidRPr="00466A58" w:rsidRDefault="00FD5939" w:rsidP="00466A58">
            <w:pPr>
              <w:pStyle w:val="TableParagraph"/>
              <w:jc w:val="center"/>
              <w:rPr>
                <w:sz w:val="20"/>
                <w:szCs w:val="20"/>
              </w:rPr>
            </w:pPr>
          </w:p>
        </w:tc>
        <w:tc>
          <w:tcPr>
            <w:tcW w:w="759" w:type="pct"/>
            <w:vAlign w:val="center"/>
          </w:tcPr>
          <w:p w14:paraId="0C905B03" w14:textId="77777777" w:rsidR="00FD5939" w:rsidRPr="00466A58" w:rsidRDefault="00FD5939" w:rsidP="00466A58">
            <w:pPr>
              <w:pStyle w:val="TableParagraph"/>
              <w:jc w:val="center"/>
              <w:rPr>
                <w:sz w:val="20"/>
                <w:szCs w:val="20"/>
              </w:rPr>
            </w:pPr>
          </w:p>
        </w:tc>
      </w:tr>
      <w:tr w:rsidR="00FD5939" w:rsidRPr="00466A58" w14:paraId="408AB686" w14:textId="77777777" w:rsidTr="00466A58">
        <w:trPr>
          <w:trHeight w:val="282"/>
        </w:trPr>
        <w:tc>
          <w:tcPr>
            <w:tcW w:w="380" w:type="pct"/>
            <w:vAlign w:val="center"/>
          </w:tcPr>
          <w:p w14:paraId="35FA4588" w14:textId="77777777" w:rsidR="00FD5939" w:rsidRPr="00466A58" w:rsidRDefault="00FD5939" w:rsidP="00466A58">
            <w:pPr>
              <w:pStyle w:val="TableParagraph"/>
              <w:ind w:right="14"/>
              <w:jc w:val="center"/>
              <w:rPr>
                <w:sz w:val="20"/>
                <w:szCs w:val="20"/>
              </w:rPr>
            </w:pPr>
            <w:r w:rsidRPr="00466A58">
              <w:rPr>
                <w:sz w:val="20"/>
                <w:szCs w:val="20"/>
              </w:rPr>
              <w:t>5</w:t>
            </w:r>
          </w:p>
        </w:tc>
        <w:tc>
          <w:tcPr>
            <w:tcW w:w="2533" w:type="pct"/>
            <w:vAlign w:val="center"/>
          </w:tcPr>
          <w:p w14:paraId="5D4A4F2A" w14:textId="77777777" w:rsidR="00FD5939" w:rsidRPr="00466A58" w:rsidRDefault="00FD5939" w:rsidP="00466A58">
            <w:pPr>
              <w:pStyle w:val="TableParagraph"/>
              <w:ind w:right="14"/>
              <w:rPr>
                <w:sz w:val="20"/>
                <w:szCs w:val="20"/>
              </w:rPr>
            </w:pPr>
            <w:r w:rsidRPr="00466A58">
              <w:rPr>
                <w:sz w:val="20"/>
                <w:szCs w:val="20"/>
              </w:rPr>
              <w:t>Account Maintenance</w:t>
            </w:r>
          </w:p>
        </w:tc>
        <w:tc>
          <w:tcPr>
            <w:tcW w:w="633" w:type="pct"/>
            <w:vAlign w:val="center"/>
          </w:tcPr>
          <w:p w14:paraId="06CBF985"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5A300F13" w14:textId="77777777" w:rsidR="00FD5939" w:rsidRPr="00466A58" w:rsidRDefault="00FD5939" w:rsidP="00466A58">
            <w:pPr>
              <w:pStyle w:val="TableParagraph"/>
              <w:jc w:val="center"/>
              <w:rPr>
                <w:sz w:val="20"/>
                <w:szCs w:val="20"/>
              </w:rPr>
            </w:pPr>
          </w:p>
        </w:tc>
        <w:tc>
          <w:tcPr>
            <w:tcW w:w="759" w:type="pct"/>
            <w:vAlign w:val="center"/>
          </w:tcPr>
          <w:p w14:paraId="00BF28BE" w14:textId="77777777" w:rsidR="00FD5939" w:rsidRPr="00466A58" w:rsidRDefault="00FD5939" w:rsidP="00466A58">
            <w:pPr>
              <w:pStyle w:val="TableParagraph"/>
              <w:jc w:val="center"/>
              <w:rPr>
                <w:sz w:val="20"/>
                <w:szCs w:val="20"/>
              </w:rPr>
            </w:pPr>
          </w:p>
        </w:tc>
      </w:tr>
      <w:tr w:rsidR="00FD5939" w:rsidRPr="00466A58" w14:paraId="63D7A45F" w14:textId="77777777" w:rsidTr="00466A58">
        <w:trPr>
          <w:trHeight w:val="282"/>
        </w:trPr>
        <w:tc>
          <w:tcPr>
            <w:tcW w:w="380" w:type="pct"/>
            <w:vAlign w:val="center"/>
          </w:tcPr>
          <w:p w14:paraId="248900AF" w14:textId="77777777" w:rsidR="00FD5939" w:rsidRPr="00466A58" w:rsidRDefault="00FD5939" w:rsidP="00466A58">
            <w:pPr>
              <w:pStyle w:val="TableParagraph"/>
              <w:ind w:right="16"/>
              <w:jc w:val="center"/>
              <w:rPr>
                <w:sz w:val="20"/>
                <w:szCs w:val="20"/>
              </w:rPr>
            </w:pPr>
            <w:r w:rsidRPr="00466A58">
              <w:rPr>
                <w:sz w:val="20"/>
                <w:szCs w:val="20"/>
              </w:rPr>
              <w:t>6</w:t>
            </w:r>
          </w:p>
        </w:tc>
        <w:tc>
          <w:tcPr>
            <w:tcW w:w="2533" w:type="pct"/>
            <w:vAlign w:val="center"/>
          </w:tcPr>
          <w:p w14:paraId="36EBFBE3" w14:textId="77777777" w:rsidR="00FD5939" w:rsidRPr="00466A58" w:rsidRDefault="00FD5939" w:rsidP="00466A58">
            <w:pPr>
              <w:pStyle w:val="TableParagraph"/>
              <w:ind w:right="16"/>
              <w:rPr>
                <w:sz w:val="20"/>
                <w:szCs w:val="20"/>
              </w:rPr>
            </w:pPr>
            <w:r w:rsidRPr="00466A58">
              <w:rPr>
                <w:sz w:val="20"/>
                <w:szCs w:val="20"/>
              </w:rPr>
              <w:t>Banking Center Deposit</w:t>
            </w:r>
          </w:p>
        </w:tc>
        <w:tc>
          <w:tcPr>
            <w:tcW w:w="633" w:type="pct"/>
            <w:vAlign w:val="center"/>
          </w:tcPr>
          <w:p w14:paraId="162B03CA" w14:textId="77777777" w:rsidR="00FD5939" w:rsidRPr="00466A58" w:rsidRDefault="00FD5939" w:rsidP="00466A58">
            <w:pPr>
              <w:pStyle w:val="TableParagraph"/>
              <w:ind w:left="16"/>
              <w:jc w:val="center"/>
              <w:rPr>
                <w:b/>
                <w:sz w:val="20"/>
                <w:szCs w:val="20"/>
              </w:rPr>
            </w:pPr>
            <w:r w:rsidRPr="00466A58">
              <w:rPr>
                <w:b/>
                <w:sz w:val="20"/>
                <w:szCs w:val="20"/>
              </w:rPr>
              <w:t>20</w:t>
            </w:r>
          </w:p>
        </w:tc>
        <w:tc>
          <w:tcPr>
            <w:tcW w:w="695" w:type="pct"/>
            <w:vAlign w:val="center"/>
          </w:tcPr>
          <w:p w14:paraId="0B3D2B70" w14:textId="77777777" w:rsidR="00FD5939" w:rsidRPr="00466A58" w:rsidRDefault="00FD5939" w:rsidP="00466A58">
            <w:pPr>
              <w:pStyle w:val="TableParagraph"/>
              <w:jc w:val="center"/>
              <w:rPr>
                <w:sz w:val="20"/>
                <w:szCs w:val="20"/>
              </w:rPr>
            </w:pPr>
          </w:p>
        </w:tc>
        <w:tc>
          <w:tcPr>
            <w:tcW w:w="759" w:type="pct"/>
            <w:vAlign w:val="center"/>
          </w:tcPr>
          <w:p w14:paraId="44B80D00" w14:textId="77777777" w:rsidR="00FD5939" w:rsidRPr="00466A58" w:rsidRDefault="00FD5939" w:rsidP="00466A58">
            <w:pPr>
              <w:pStyle w:val="TableParagraph"/>
              <w:jc w:val="center"/>
              <w:rPr>
                <w:sz w:val="20"/>
                <w:szCs w:val="20"/>
              </w:rPr>
            </w:pPr>
          </w:p>
        </w:tc>
      </w:tr>
      <w:tr w:rsidR="00FD5939" w:rsidRPr="00466A58" w14:paraId="0E66872B" w14:textId="77777777" w:rsidTr="00466A58">
        <w:trPr>
          <w:trHeight w:val="282"/>
        </w:trPr>
        <w:tc>
          <w:tcPr>
            <w:tcW w:w="380" w:type="pct"/>
            <w:vAlign w:val="center"/>
          </w:tcPr>
          <w:p w14:paraId="62C9B583" w14:textId="77777777" w:rsidR="00FD5939" w:rsidRPr="00466A58" w:rsidRDefault="00FD5939" w:rsidP="00466A58">
            <w:pPr>
              <w:pStyle w:val="TableParagraph"/>
              <w:ind w:right="16"/>
              <w:jc w:val="center"/>
              <w:rPr>
                <w:sz w:val="20"/>
                <w:szCs w:val="20"/>
              </w:rPr>
            </w:pPr>
            <w:r w:rsidRPr="00466A58">
              <w:rPr>
                <w:sz w:val="20"/>
                <w:szCs w:val="20"/>
              </w:rPr>
              <w:t>7</w:t>
            </w:r>
          </w:p>
        </w:tc>
        <w:tc>
          <w:tcPr>
            <w:tcW w:w="2533" w:type="pct"/>
            <w:vAlign w:val="center"/>
          </w:tcPr>
          <w:p w14:paraId="6F455D18" w14:textId="77777777" w:rsidR="00FD5939" w:rsidRPr="00466A58" w:rsidRDefault="00FD5939" w:rsidP="00466A58">
            <w:pPr>
              <w:pStyle w:val="TableParagraph"/>
              <w:ind w:right="16"/>
              <w:rPr>
                <w:sz w:val="20"/>
                <w:szCs w:val="20"/>
              </w:rPr>
            </w:pPr>
            <w:r w:rsidRPr="00466A58">
              <w:rPr>
                <w:sz w:val="20"/>
                <w:szCs w:val="20"/>
              </w:rPr>
              <w:t>General Checks Paid</w:t>
            </w:r>
          </w:p>
        </w:tc>
        <w:tc>
          <w:tcPr>
            <w:tcW w:w="633" w:type="pct"/>
            <w:vAlign w:val="center"/>
          </w:tcPr>
          <w:p w14:paraId="5311613F" w14:textId="77777777" w:rsidR="00FD5939" w:rsidRPr="00466A58" w:rsidRDefault="00FD5939" w:rsidP="00466A58">
            <w:pPr>
              <w:pStyle w:val="TableParagraph"/>
              <w:ind w:left="14"/>
              <w:jc w:val="center"/>
              <w:rPr>
                <w:b/>
                <w:sz w:val="20"/>
                <w:szCs w:val="20"/>
              </w:rPr>
            </w:pPr>
            <w:r w:rsidRPr="00466A58">
              <w:rPr>
                <w:b/>
                <w:sz w:val="20"/>
                <w:szCs w:val="20"/>
              </w:rPr>
              <w:t>100</w:t>
            </w:r>
          </w:p>
        </w:tc>
        <w:tc>
          <w:tcPr>
            <w:tcW w:w="695" w:type="pct"/>
            <w:vAlign w:val="center"/>
          </w:tcPr>
          <w:p w14:paraId="5CCC8DB8" w14:textId="77777777" w:rsidR="00FD5939" w:rsidRPr="00466A58" w:rsidRDefault="00FD5939" w:rsidP="00466A58">
            <w:pPr>
              <w:pStyle w:val="TableParagraph"/>
              <w:jc w:val="center"/>
              <w:rPr>
                <w:sz w:val="20"/>
                <w:szCs w:val="20"/>
              </w:rPr>
            </w:pPr>
          </w:p>
        </w:tc>
        <w:tc>
          <w:tcPr>
            <w:tcW w:w="759" w:type="pct"/>
            <w:vAlign w:val="center"/>
          </w:tcPr>
          <w:p w14:paraId="2E65B1E6" w14:textId="77777777" w:rsidR="00FD5939" w:rsidRPr="00466A58" w:rsidRDefault="00FD5939" w:rsidP="00466A58">
            <w:pPr>
              <w:pStyle w:val="TableParagraph"/>
              <w:jc w:val="center"/>
              <w:rPr>
                <w:sz w:val="20"/>
                <w:szCs w:val="20"/>
              </w:rPr>
            </w:pPr>
          </w:p>
        </w:tc>
      </w:tr>
      <w:tr w:rsidR="00FD5939" w:rsidRPr="00466A58" w14:paraId="2FE2E03A" w14:textId="77777777" w:rsidTr="00466A58">
        <w:trPr>
          <w:trHeight w:val="282"/>
        </w:trPr>
        <w:tc>
          <w:tcPr>
            <w:tcW w:w="380" w:type="pct"/>
            <w:vAlign w:val="center"/>
          </w:tcPr>
          <w:p w14:paraId="0E5C4275" w14:textId="77777777" w:rsidR="00FD5939" w:rsidRPr="00466A58" w:rsidRDefault="00FD5939" w:rsidP="00466A58">
            <w:pPr>
              <w:pStyle w:val="TableParagraph"/>
              <w:ind w:right="13"/>
              <w:jc w:val="center"/>
              <w:rPr>
                <w:sz w:val="20"/>
                <w:szCs w:val="20"/>
              </w:rPr>
            </w:pPr>
            <w:r w:rsidRPr="00466A58">
              <w:rPr>
                <w:sz w:val="20"/>
                <w:szCs w:val="20"/>
              </w:rPr>
              <w:t>8</w:t>
            </w:r>
          </w:p>
        </w:tc>
        <w:tc>
          <w:tcPr>
            <w:tcW w:w="2533" w:type="pct"/>
            <w:vAlign w:val="center"/>
          </w:tcPr>
          <w:p w14:paraId="046E4113" w14:textId="77777777" w:rsidR="00FD5939" w:rsidRPr="00466A58" w:rsidRDefault="00FD5939" w:rsidP="00466A58">
            <w:pPr>
              <w:pStyle w:val="TableParagraph"/>
              <w:ind w:right="13"/>
              <w:rPr>
                <w:sz w:val="20"/>
                <w:szCs w:val="20"/>
              </w:rPr>
            </w:pPr>
            <w:r w:rsidRPr="00466A58">
              <w:rPr>
                <w:sz w:val="20"/>
                <w:szCs w:val="20"/>
              </w:rPr>
              <w:t>Deposited Items – Out of State</w:t>
            </w:r>
          </w:p>
        </w:tc>
        <w:tc>
          <w:tcPr>
            <w:tcW w:w="633" w:type="pct"/>
            <w:vAlign w:val="center"/>
          </w:tcPr>
          <w:p w14:paraId="14C31CB8" w14:textId="77777777" w:rsidR="00FD5939" w:rsidRPr="00466A58" w:rsidRDefault="00FD5939" w:rsidP="00466A58">
            <w:pPr>
              <w:pStyle w:val="TableParagraph"/>
              <w:ind w:left="14"/>
              <w:jc w:val="center"/>
              <w:rPr>
                <w:b/>
                <w:sz w:val="20"/>
                <w:szCs w:val="20"/>
              </w:rPr>
            </w:pPr>
            <w:r w:rsidRPr="00466A58">
              <w:rPr>
                <w:b/>
                <w:sz w:val="20"/>
                <w:szCs w:val="20"/>
              </w:rPr>
              <w:t>100</w:t>
            </w:r>
          </w:p>
        </w:tc>
        <w:tc>
          <w:tcPr>
            <w:tcW w:w="695" w:type="pct"/>
            <w:vAlign w:val="center"/>
          </w:tcPr>
          <w:p w14:paraId="1C3175C5" w14:textId="77777777" w:rsidR="00FD5939" w:rsidRPr="00466A58" w:rsidRDefault="00FD5939" w:rsidP="00466A58">
            <w:pPr>
              <w:pStyle w:val="TableParagraph"/>
              <w:jc w:val="center"/>
              <w:rPr>
                <w:sz w:val="20"/>
                <w:szCs w:val="20"/>
              </w:rPr>
            </w:pPr>
          </w:p>
        </w:tc>
        <w:tc>
          <w:tcPr>
            <w:tcW w:w="759" w:type="pct"/>
            <w:vAlign w:val="center"/>
          </w:tcPr>
          <w:p w14:paraId="307FBF83" w14:textId="77777777" w:rsidR="00FD5939" w:rsidRPr="00466A58" w:rsidRDefault="00FD5939" w:rsidP="00466A58">
            <w:pPr>
              <w:pStyle w:val="TableParagraph"/>
              <w:jc w:val="center"/>
              <w:rPr>
                <w:sz w:val="20"/>
                <w:szCs w:val="20"/>
              </w:rPr>
            </w:pPr>
          </w:p>
        </w:tc>
      </w:tr>
      <w:tr w:rsidR="00FD5939" w:rsidRPr="00466A58" w14:paraId="6ECC24D8" w14:textId="77777777" w:rsidTr="00466A58">
        <w:trPr>
          <w:trHeight w:val="282"/>
        </w:trPr>
        <w:tc>
          <w:tcPr>
            <w:tcW w:w="380" w:type="pct"/>
            <w:vAlign w:val="center"/>
          </w:tcPr>
          <w:p w14:paraId="2DC0F088" w14:textId="77777777" w:rsidR="00FD5939" w:rsidRPr="00466A58" w:rsidRDefault="00FD5939" w:rsidP="00466A58">
            <w:pPr>
              <w:pStyle w:val="TableParagraph"/>
              <w:ind w:right="13"/>
              <w:jc w:val="center"/>
              <w:rPr>
                <w:sz w:val="20"/>
                <w:szCs w:val="20"/>
              </w:rPr>
            </w:pPr>
            <w:r w:rsidRPr="00466A58">
              <w:rPr>
                <w:sz w:val="20"/>
                <w:szCs w:val="20"/>
              </w:rPr>
              <w:t>9</w:t>
            </w:r>
          </w:p>
        </w:tc>
        <w:tc>
          <w:tcPr>
            <w:tcW w:w="2533" w:type="pct"/>
            <w:vAlign w:val="center"/>
          </w:tcPr>
          <w:p w14:paraId="5DD8549E" w14:textId="77777777" w:rsidR="00FD5939" w:rsidRPr="00466A58" w:rsidRDefault="00FD5939" w:rsidP="00466A58">
            <w:pPr>
              <w:pStyle w:val="TableParagraph"/>
              <w:ind w:right="13"/>
              <w:rPr>
                <w:sz w:val="20"/>
                <w:szCs w:val="20"/>
              </w:rPr>
            </w:pPr>
            <w:r w:rsidRPr="00466A58">
              <w:rPr>
                <w:sz w:val="20"/>
                <w:szCs w:val="20"/>
              </w:rPr>
              <w:t>Deposited Items – In State</w:t>
            </w:r>
          </w:p>
        </w:tc>
        <w:tc>
          <w:tcPr>
            <w:tcW w:w="633" w:type="pct"/>
            <w:vAlign w:val="center"/>
          </w:tcPr>
          <w:p w14:paraId="4F33089D" w14:textId="77777777" w:rsidR="00FD5939" w:rsidRPr="00466A58" w:rsidRDefault="00FD5939" w:rsidP="00466A58">
            <w:pPr>
              <w:pStyle w:val="TableParagraph"/>
              <w:ind w:left="16"/>
              <w:jc w:val="center"/>
              <w:rPr>
                <w:b/>
                <w:sz w:val="20"/>
                <w:szCs w:val="20"/>
              </w:rPr>
            </w:pPr>
            <w:r w:rsidRPr="00466A58">
              <w:rPr>
                <w:b/>
                <w:sz w:val="20"/>
                <w:szCs w:val="20"/>
              </w:rPr>
              <w:t>50</w:t>
            </w:r>
          </w:p>
        </w:tc>
        <w:tc>
          <w:tcPr>
            <w:tcW w:w="695" w:type="pct"/>
            <w:vAlign w:val="center"/>
          </w:tcPr>
          <w:p w14:paraId="73DE595B" w14:textId="77777777" w:rsidR="00FD5939" w:rsidRPr="00466A58" w:rsidRDefault="00FD5939" w:rsidP="00466A58">
            <w:pPr>
              <w:pStyle w:val="TableParagraph"/>
              <w:jc w:val="center"/>
              <w:rPr>
                <w:sz w:val="20"/>
                <w:szCs w:val="20"/>
              </w:rPr>
            </w:pPr>
          </w:p>
        </w:tc>
        <w:tc>
          <w:tcPr>
            <w:tcW w:w="759" w:type="pct"/>
            <w:vAlign w:val="center"/>
          </w:tcPr>
          <w:p w14:paraId="3416EE99" w14:textId="77777777" w:rsidR="00FD5939" w:rsidRPr="00466A58" w:rsidRDefault="00FD5939" w:rsidP="00466A58">
            <w:pPr>
              <w:pStyle w:val="TableParagraph"/>
              <w:jc w:val="center"/>
              <w:rPr>
                <w:sz w:val="20"/>
                <w:szCs w:val="20"/>
              </w:rPr>
            </w:pPr>
          </w:p>
        </w:tc>
      </w:tr>
      <w:tr w:rsidR="00FD5939" w:rsidRPr="00466A58" w14:paraId="437443DE" w14:textId="77777777" w:rsidTr="00466A58">
        <w:trPr>
          <w:trHeight w:val="282"/>
        </w:trPr>
        <w:tc>
          <w:tcPr>
            <w:tcW w:w="380" w:type="pct"/>
            <w:vAlign w:val="center"/>
          </w:tcPr>
          <w:p w14:paraId="28AE5454" w14:textId="77777777" w:rsidR="00FD5939" w:rsidRPr="00466A58" w:rsidRDefault="00FD5939" w:rsidP="00466A58">
            <w:pPr>
              <w:pStyle w:val="TableParagraph"/>
              <w:ind w:right="14"/>
              <w:jc w:val="center"/>
              <w:rPr>
                <w:sz w:val="20"/>
                <w:szCs w:val="20"/>
              </w:rPr>
            </w:pPr>
            <w:r w:rsidRPr="00466A58">
              <w:rPr>
                <w:sz w:val="20"/>
                <w:szCs w:val="20"/>
              </w:rPr>
              <w:t>10</w:t>
            </w:r>
          </w:p>
        </w:tc>
        <w:tc>
          <w:tcPr>
            <w:tcW w:w="2533" w:type="pct"/>
            <w:vAlign w:val="center"/>
          </w:tcPr>
          <w:p w14:paraId="42E5D6AF" w14:textId="77777777" w:rsidR="00FD5939" w:rsidRPr="00466A58" w:rsidRDefault="00FD5939" w:rsidP="00466A58">
            <w:pPr>
              <w:pStyle w:val="TableParagraph"/>
              <w:ind w:right="14"/>
              <w:rPr>
                <w:sz w:val="20"/>
                <w:szCs w:val="20"/>
              </w:rPr>
            </w:pPr>
            <w:r w:rsidRPr="00466A58">
              <w:rPr>
                <w:sz w:val="20"/>
                <w:szCs w:val="20"/>
              </w:rPr>
              <w:t>Deposited Items - Governmental</w:t>
            </w:r>
          </w:p>
        </w:tc>
        <w:tc>
          <w:tcPr>
            <w:tcW w:w="633" w:type="pct"/>
            <w:vAlign w:val="center"/>
          </w:tcPr>
          <w:p w14:paraId="0669CBF3" w14:textId="77777777" w:rsidR="00FD5939" w:rsidRPr="00466A58" w:rsidRDefault="00FD5939" w:rsidP="00466A58">
            <w:pPr>
              <w:pStyle w:val="TableParagraph"/>
              <w:ind w:left="16"/>
              <w:jc w:val="center"/>
              <w:rPr>
                <w:b/>
                <w:sz w:val="20"/>
                <w:szCs w:val="20"/>
              </w:rPr>
            </w:pPr>
            <w:r w:rsidRPr="00466A58">
              <w:rPr>
                <w:b/>
                <w:sz w:val="20"/>
                <w:szCs w:val="20"/>
              </w:rPr>
              <w:t>20</w:t>
            </w:r>
          </w:p>
        </w:tc>
        <w:tc>
          <w:tcPr>
            <w:tcW w:w="695" w:type="pct"/>
            <w:vAlign w:val="center"/>
          </w:tcPr>
          <w:p w14:paraId="23C1CA9F" w14:textId="77777777" w:rsidR="00FD5939" w:rsidRPr="00466A58" w:rsidRDefault="00FD5939" w:rsidP="00466A58">
            <w:pPr>
              <w:pStyle w:val="TableParagraph"/>
              <w:jc w:val="center"/>
              <w:rPr>
                <w:sz w:val="20"/>
                <w:szCs w:val="20"/>
              </w:rPr>
            </w:pPr>
          </w:p>
        </w:tc>
        <w:tc>
          <w:tcPr>
            <w:tcW w:w="759" w:type="pct"/>
            <w:vAlign w:val="center"/>
          </w:tcPr>
          <w:p w14:paraId="5C870915" w14:textId="77777777" w:rsidR="00FD5939" w:rsidRPr="00466A58" w:rsidRDefault="00FD5939" w:rsidP="00466A58">
            <w:pPr>
              <w:pStyle w:val="TableParagraph"/>
              <w:jc w:val="center"/>
              <w:rPr>
                <w:sz w:val="20"/>
                <w:szCs w:val="20"/>
              </w:rPr>
            </w:pPr>
          </w:p>
        </w:tc>
      </w:tr>
      <w:tr w:rsidR="00FD5939" w:rsidRPr="00466A58" w14:paraId="1384169A" w14:textId="77777777" w:rsidTr="00466A58">
        <w:trPr>
          <w:trHeight w:val="282"/>
        </w:trPr>
        <w:tc>
          <w:tcPr>
            <w:tcW w:w="380" w:type="pct"/>
            <w:vAlign w:val="center"/>
          </w:tcPr>
          <w:p w14:paraId="5E5C824C" w14:textId="77777777" w:rsidR="00FD5939" w:rsidRPr="00466A58" w:rsidRDefault="00FD5939" w:rsidP="00466A58">
            <w:pPr>
              <w:pStyle w:val="TableParagraph"/>
              <w:ind w:right="15"/>
              <w:jc w:val="center"/>
              <w:rPr>
                <w:sz w:val="20"/>
                <w:szCs w:val="20"/>
              </w:rPr>
            </w:pPr>
            <w:r w:rsidRPr="00466A58">
              <w:rPr>
                <w:sz w:val="20"/>
                <w:szCs w:val="20"/>
              </w:rPr>
              <w:t>11</w:t>
            </w:r>
          </w:p>
        </w:tc>
        <w:tc>
          <w:tcPr>
            <w:tcW w:w="2533" w:type="pct"/>
            <w:vAlign w:val="center"/>
          </w:tcPr>
          <w:p w14:paraId="1DFF97F8" w14:textId="77777777" w:rsidR="00FD5939" w:rsidRPr="00466A58" w:rsidRDefault="00FD5939" w:rsidP="00466A58">
            <w:pPr>
              <w:pStyle w:val="TableParagraph"/>
              <w:ind w:right="15"/>
              <w:rPr>
                <w:sz w:val="20"/>
                <w:szCs w:val="20"/>
              </w:rPr>
            </w:pPr>
            <w:r w:rsidRPr="00466A58">
              <w:rPr>
                <w:sz w:val="20"/>
                <w:szCs w:val="20"/>
              </w:rPr>
              <w:t>Return Chargebacks</w:t>
            </w:r>
          </w:p>
        </w:tc>
        <w:tc>
          <w:tcPr>
            <w:tcW w:w="633" w:type="pct"/>
            <w:vAlign w:val="center"/>
          </w:tcPr>
          <w:p w14:paraId="7175D052" w14:textId="77777777" w:rsidR="00FD5939" w:rsidRPr="00466A58" w:rsidRDefault="00FD5939" w:rsidP="00466A58">
            <w:pPr>
              <w:pStyle w:val="TableParagraph"/>
              <w:ind w:left="16"/>
              <w:jc w:val="center"/>
              <w:rPr>
                <w:b/>
                <w:sz w:val="20"/>
                <w:szCs w:val="20"/>
              </w:rPr>
            </w:pPr>
            <w:r w:rsidRPr="00466A58">
              <w:rPr>
                <w:b/>
                <w:sz w:val="20"/>
                <w:szCs w:val="20"/>
              </w:rPr>
              <w:t>2</w:t>
            </w:r>
          </w:p>
        </w:tc>
        <w:tc>
          <w:tcPr>
            <w:tcW w:w="695" w:type="pct"/>
            <w:vAlign w:val="center"/>
          </w:tcPr>
          <w:p w14:paraId="4FC5C1B7" w14:textId="77777777" w:rsidR="00FD5939" w:rsidRPr="00466A58" w:rsidRDefault="00FD5939" w:rsidP="00466A58">
            <w:pPr>
              <w:pStyle w:val="TableParagraph"/>
              <w:jc w:val="center"/>
              <w:rPr>
                <w:sz w:val="20"/>
                <w:szCs w:val="20"/>
              </w:rPr>
            </w:pPr>
          </w:p>
        </w:tc>
        <w:tc>
          <w:tcPr>
            <w:tcW w:w="759" w:type="pct"/>
            <w:vAlign w:val="center"/>
          </w:tcPr>
          <w:p w14:paraId="70A560EB" w14:textId="77777777" w:rsidR="00FD5939" w:rsidRPr="00466A58" w:rsidRDefault="00FD5939" w:rsidP="00466A58">
            <w:pPr>
              <w:pStyle w:val="TableParagraph"/>
              <w:jc w:val="center"/>
              <w:rPr>
                <w:sz w:val="20"/>
                <w:szCs w:val="20"/>
              </w:rPr>
            </w:pPr>
          </w:p>
        </w:tc>
      </w:tr>
      <w:tr w:rsidR="00FD5939" w:rsidRPr="00466A58" w14:paraId="1AFE8969" w14:textId="77777777" w:rsidTr="00466A58">
        <w:trPr>
          <w:trHeight w:val="282"/>
        </w:trPr>
        <w:tc>
          <w:tcPr>
            <w:tcW w:w="380" w:type="pct"/>
            <w:vAlign w:val="center"/>
          </w:tcPr>
          <w:p w14:paraId="4D63D5E8" w14:textId="77777777" w:rsidR="00FD5939" w:rsidRPr="00466A58" w:rsidRDefault="00FD5939" w:rsidP="00466A58">
            <w:pPr>
              <w:pStyle w:val="TableParagraph"/>
              <w:ind w:right="14"/>
              <w:jc w:val="center"/>
              <w:rPr>
                <w:sz w:val="20"/>
                <w:szCs w:val="20"/>
              </w:rPr>
            </w:pPr>
            <w:r w:rsidRPr="00466A58">
              <w:rPr>
                <w:sz w:val="20"/>
                <w:szCs w:val="20"/>
              </w:rPr>
              <w:t>12</w:t>
            </w:r>
          </w:p>
        </w:tc>
        <w:tc>
          <w:tcPr>
            <w:tcW w:w="2533" w:type="pct"/>
            <w:vAlign w:val="center"/>
          </w:tcPr>
          <w:p w14:paraId="0A11F575" w14:textId="77777777" w:rsidR="00FD5939" w:rsidRPr="00466A58" w:rsidRDefault="00FD5939" w:rsidP="00466A58">
            <w:pPr>
              <w:pStyle w:val="TableParagraph"/>
              <w:ind w:right="14"/>
              <w:rPr>
                <w:sz w:val="20"/>
                <w:szCs w:val="20"/>
              </w:rPr>
            </w:pPr>
            <w:r w:rsidRPr="00466A58">
              <w:rPr>
                <w:sz w:val="20"/>
                <w:szCs w:val="20"/>
              </w:rPr>
              <w:t>Checks Deposited</w:t>
            </w:r>
          </w:p>
        </w:tc>
        <w:tc>
          <w:tcPr>
            <w:tcW w:w="633" w:type="pct"/>
            <w:vAlign w:val="center"/>
          </w:tcPr>
          <w:p w14:paraId="6E024A9D" w14:textId="77777777" w:rsidR="00FD5939" w:rsidRPr="00466A58" w:rsidRDefault="00FD5939" w:rsidP="00466A58">
            <w:pPr>
              <w:pStyle w:val="TableParagraph"/>
              <w:ind w:left="14"/>
              <w:jc w:val="center"/>
              <w:rPr>
                <w:b/>
                <w:sz w:val="20"/>
                <w:szCs w:val="20"/>
              </w:rPr>
            </w:pPr>
            <w:r w:rsidRPr="00466A58">
              <w:rPr>
                <w:b/>
                <w:sz w:val="20"/>
                <w:szCs w:val="20"/>
              </w:rPr>
              <w:t>1,000</w:t>
            </w:r>
          </w:p>
        </w:tc>
        <w:tc>
          <w:tcPr>
            <w:tcW w:w="695" w:type="pct"/>
            <w:vAlign w:val="center"/>
          </w:tcPr>
          <w:p w14:paraId="68F56351" w14:textId="77777777" w:rsidR="00FD5939" w:rsidRPr="00466A58" w:rsidRDefault="00FD5939" w:rsidP="00466A58">
            <w:pPr>
              <w:pStyle w:val="TableParagraph"/>
              <w:jc w:val="center"/>
              <w:rPr>
                <w:sz w:val="20"/>
                <w:szCs w:val="20"/>
              </w:rPr>
            </w:pPr>
          </w:p>
        </w:tc>
        <w:tc>
          <w:tcPr>
            <w:tcW w:w="759" w:type="pct"/>
            <w:vAlign w:val="center"/>
          </w:tcPr>
          <w:p w14:paraId="28F0050D" w14:textId="77777777" w:rsidR="00FD5939" w:rsidRPr="00466A58" w:rsidRDefault="00FD5939" w:rsidP="00466A58">
            <w:pPr>
              <w:pStyle w:val="TableParagraph"/>
              <w:jc w:val="center"/>
              <w:rPr>
                <w:sz w:val="20"/>
                <w:szCs w:val="20"/>
              </w:rPr>
            </w:pPr>
          </w:p>
        </w:tc>
      </w:tr>
      <w:tr w:rsidR="00FD5939" w:rsidRPr="00466A58" w14:paraId="77722DD7" w14:textId="77777777" w:rsidTr="00466A58">
        <w:trPr>
          <w:trHeight w:val="75"/>
        </w:trPr>
        <w:tc>
          <w:tcPr>
            <w:tcW w:w="380" w:type="pct"/>
            <w:vAlign w:val="center"/>
          </w:tcPr>
          <w:p w14:paraId="31EA31C6" w14:textId="77777777" w:rsidR="00FD5939" w:rsidRPr="00466A58" w:rsidRDefault="00FD5939" w:rsidP="00466A58">
            <w:pPr>
              <w:pStyle w:val="TableParagraph"/>
              <w:jc w:val="center"/>
              <w:rPr>
                <w:sz w:val="20"/>
                <w:szCs w:val="20"/>
              </w:rPr>
            </w:pPr>
            <w:r w:rsidRPr="00466A58">
              <w:rPr>
                <w:sz w:val="20"/>
                <w:szCs w:val="20"/>
              </w:rPr>
              <w:t>13</w:t>
            </w:r>
          </w:p>
        </w:tc>
        <w:tc>
          <w:tcPr>
            <w:tcW w:w="2533" w:type="pct"/>
            <w:vAlign w:val="center"/>
          </w:tcPr>
          <w:p w14:paraId="00844E5A" w14:textId="77777777" w:rsidR="00FD5939" w:rsidRPr="00466A58" w:rsidRDefault="00FD5939" w:rsidP="00466A58">
            <w:pPr>
              <w:pStyle w:val="TableParagraph"/>
              <w:rPr>
                <w:sz w:val="20"/>
                <w:szCs w:val="20"/>
              </w:rPr>
            </w:pPr>
          </w:p>
        </w:tc>
        <w:tc>
          <w:tcPr>
            <w:tcW w:w="633" w:type="pct"/>
            <w:vAlign w:val="center"/>
          </w:tcPr>
          <w:p w14:paraId="6EBE88DE" w14:textId="77777777" w:rsidR="00FD5939" w:rsidRPr="00466A58" w:rsidRDefault="00FD5939" w:rsidP="00466A58">
            <w:pPr>
              <w:pStyle w:val="TableParagraph"/>
              <w:jc w:val="center"/>
              <w:rPr>
                <w:sz w:val="20"/>
                <w:szCs w:val="20"/>
              </w:rPr>
            </w:pPr>
          </w:p>
        </w:tc>
        <w:tc>
          <w:tcPr>
            <w:tcW w:w="695" w:type="pct"/>
            <w:vAlign w:val="center"/>
          </w:tcPr>
          <w:p w14:paraId="1E959301" w14:textId="77777777" w:rsidR="00FD5939" w:rsidRPr="00466A58" w:rsidRDefault="00FD5939" w:rsidP="00466A58">
            <w:pPr>
              <w:pStyle w:val="TableParagraph"/>
              <w:jc w:val="center"/>
              <w:rPr>
                <w:sz w:val="20"/>
                <w:szCs w:val="20"/>
              </w:rPr>
            </w:pPr>
          </w:p>
        </w:tc>
        <w:tc>
          <w:tcPr>
            <w:tcW w:w="759" w:type="pct"/>
            <w:vAlign w:val="center"/>
          </w:tcPr>
          <w:p w14:paraId="6B355105" w14:textId="77777777" w:rsidR="00FD5939" w:rsidRPr="00466A58" w:rsidRDefault="00FD5939" w:rsidP="00466A58">
            <w:pPr>
              <w:pStyle w:val="TableParagraph"/>
              <w:jc w:val="center"/>
              <w:rPr>
                <w:sz w:val="20"/>
                <w:szCs w:val="20"/>
              </w:rPr>
            </w:pPr>
          </w:p>
        </w:tc>
      </w:tr>
      <w:tr w:rsidR="00FD5939" w:rsidRPr="00466A58" w14:paraId="5EC46CE4" w14:textId="77777777" w:rsidTr="00466A58">
        <w:trPr>
          <w:trHeight w:val="282"/>
        </w:trPr>
        <w:tc>
          <w:tcPr>
            <w:tcW w:w="380" w:type="pct"/>
            <w:vAlign w:val="center"/>
          </w:tcPr>
          <w:p w14:paraId="72558936" w14:textId="77777777" w:rsidR="00FD5939" w:rsidRPr="00466A58" w:rsidRDefault="00FD5939" w:rsidP="00466A58">
            <w:pPr>
              <w:pStyle w:val="TableParagraph"/>
              <w:ind w:right="15"/>
              <w:jc w:val="center"/>
              <w:rPr>
                <w:sz w:val="20"/>
                <w:szCs w:val="20"/>
              </w:rPr>
            </w:pPr>
            <w:r w:rsidRPr="00466A58">
              <w:rPr>
                <w:sz w:val="20"/>
                <w:szCs w:val="20"/>
              </w:rPr>
              <w:t>14</w:t>
            </w:r>
          </w:p>
        </w:tc>
        <w:tc>
          <w:tcPr>
            <w:tcW w:w="2533" w:type="pct"/>
            <w:vAlign w:val="center"/>
          </w:tcPr>
          <w:p w14:paraId="567DE36A" w14:textId="77777777" w:rsidR="00FD5939" w:rsidRPr="00466A58" w:rsidRDefault="00FD5939" w:rsidP="00466A58">
            <w:pPr>
              <w:pStyle w:val="TableParagraph"/>
              <w:ind w:right="15"/>
              <w:rPr>
                <w:sz w:val="20"/>
                <w:szCs w:val="20"/>
              </w:rPr>
            </w:pPr>
            <w:r w:rsidRPr="00466A58">
              <w:rPr>
                <w:sz w:val="20"/>
                <w:szCs w:val="20"/>
              </w:rPr>
              <w:t>Commercial Deposits - Vault</w:t>
            </w:r>
          </w:p>
        </w:tc>
        <w:tc>
          <w:tcPr>
            <w:tcW w:w="633" w:type="pct"/>
            <w:vAlign w:val="center"/>
          </w:tcPr>
          <w:p w14:paraId="368A2AA8" w14:textId="77777777" w:rsidR="00FD5939" w:rsidRPr="00466A58" w:rsidRDefault="00FD5939" w:rsidP="00466A58">
            <w:pPr>
              <w:pStyle w:val="TableParagraph"/>
              <w:jc w:val="center"/>
              <w:rPr>
                <w:sz w:val="20"/>
                <w:szCs w:val="20"/>
              </w:rPr>
            </w:pPr>
          </w:p>
        </w:tc>
        <w:tc>
          <w:tcPr>
            <w:tcW w:w="695" w:type="pct"/>
            <w:vAlign w:val="center"/>
          </w:tcPr>
          <w:p w14:paraId="6D933E01" w14:textId="77777777" w:rsidR="00FD5939" w:rsidRPr="00466A58" w:rsidRDefault="00FD5939" w:rsidP="00466A58">
            <w:pPr>
              <w:pStyle w:val="TableParagraph"/>
              <w:jc w:val="center"/>
              <w:rPr>
                <w:sz w:val="20"/>
                <w:szCs w:val="20"/>
              </w:rPr>
            </w:pPr>
          </w:p>
        </w:tc>
        <w:tc>
          <w:tcPr>
            <w:tcW w:w="759" w:type="pct"/>
            <w:vAlign w:val="center"/>
          </w:tcPr>
          <w:p w14:paraId="44BE9770" w14:textId="77777777" w:rsidR="00FD5939" w:rsidRPr="00466A58" w:rsidRDefault="00FD5939" w:rsidP="00466A58">
            <w:pPr>
              <w:pStyle w:val="TableParagraph"/>
              <w:jc w:val="center"/>
              <w:rPr>
                <w:sz w:val="20"/>
                <w:szCs w:val="20"/>
              </w:rPr>
            </w:pPr>
          </w:p>
        </w:tc>
      </w:tr>
      <w:tr w:rsidR="00FD5939" w:rsidRPr="00466A58" w14:paraId="7EB22BEB" w14:textId="77777777" w:rsidTr="00466A58">
        <w:trPr>
          <w:trHeight w:val="282"/>
        </w:trPr>
        <w:tc>
          <w:tcPr>
            <w:tcW w:w="380" w:type="pct"/>
            <w:vAlign w:val="center"/>
          </w:tcPr>
          <w:p w14:paraId="3092526D" w14:textId="77777777" w:rsidR="00FD5939" w:rsidRPr="00466A58" w:rsidRDefault="00FD5939" w:rsidP="00466A58">
            <w:pPr>
              <w:pStyle w:val="TableParagraph"/>
              <w:ind w:right="14"/>
              <w:jc w:val="center"/>
              <w:rPr>
                <w:sz w:val="20"/>
                <w:szCs w:val="20"/>
              </w:rPr>
            </w:pPr>
            <w:r w:rsidRPr="00466A58">
              <w:rPr>
                <w:sz w:val="20"/>
                <w:szCs w:val="20"/>
              </w:rPr>
              <w:t>15</w:t>
            </w:r>
          </w:p>
        </w:tc>
        <w:tc>
          <w:tcPr>
            <w:tcW w:w="2533" w:type="pct"/>
            <w:vAlign w:val="center"/>
          </w:tcPr>
          <w:p w14:paraId="7870F324" w14:textId="77777777" w:rsidR="00FD5939" w:rsidRPr="00466A58" w:rsidRDefault="00FD5939" w:rsidP="00466A58">
            <w:pPr>
              <w:pStyle w:val="TableParagraph"/>
              <w:ind w:right="14"/>
              <w:rPr>
                <w:sz w:val="20"/>
                <w:szCs w:val="20"/>
              </w:rPr>
            </w:pPr>
            <w:r w:rsidRPr="00466A58">
              <w:rPr>
                <w:sz w:val="20"/>
                <w:szCs w:val="20"/>
              </w:rPr>
              <w:t>Currency/Coin Deposits/ $100—Bkg. Ctr.</w:t>
            </w:r>
          </w:p>
        </w:tc>
        <w:tc>
          <w:tcPr>
            <w:tcW w:w="633" w:type="pct"/>
            <w:vAlign w:val="center"/>
          </w:tcPr>
          <w:p w14:paraId="202C9A3A" w14:textId="77777777" w:rsidR="00FD5939" w:rsidRPr="00466A58" w:rsidRDefault="00FD5939" w:rsidP="00466A58">
            <w:pPr>
              <w:pStyle w:val="TableParagraph"/>
              <w:ind w:left="16"/>
              <w:jc w:val="center"/>
              <w:rPr>
                <w:b/>
                <w:sz w:val="20"/>
                <w:szCs w:val="20"/>
              </w:rPr>
            </w:pPr>
            <w:r w:rsidRPr="00466A58">
              <w:rPr>
                <w:b/>
                <w:sz w:val="20"/>
                <w:szCs w:val="20"/>
              </w:rPr>
              <w:t>5</w:t>
            </w:r>
          </w:p>
        </w:tc>
        <w:tc>
          <w:tcPr>
            <w:tcW w:w="695" w:type="pct"/>
            <w:vAlign w:val="center"/>
          </w:tcPr>
          <w:p w14:paraId="6A255725" w14:textId="77777777" w:rsidR="00FD5939" w:rsidRPr="00466A58" w:rsidRDefault="00FD5939" w:rsidP="00466A58">
            <w:pPr>
              <w:pStyle w:val="TableParagraph"/>
              <w:jc w:val="center"/>
              <w:rPr>
                <w:sz w:val="20"/>
                <w:szCs w:val="20"/>
              </w:rPr>
            </w:pPr>
          </w:p>
        </w:tc>
        <w:tc>
          <w:tcPr>
            <w:tcW w:w="759" w:type="pct"/>
            <w:vAlign w:val="center"/>
          </w:tcPr>
          <w:p w14:paraId="358D097F" w14:textId="77777777" w:rsidR="00FD5939" w:rsidRPr="00466A58" w:rsidRDefault="00FD5939" w:rsidP="00466A58">
            <w:pPr>
              <w:pStyle w:val="TableParagraph"/>
              <w:jc w:val="center"/>
              <w:rPr>
                <w:sz w:val="20"/>
                <w:szCs w:val="20"/>
              </w:rPr>
            </w:pPr>
          </w:p>
        </w:tc>
      </w:tr>
      <w:tr w:rsidR="00FD5939" w:rsidRPr="00466A58" w14:paraId="7E1F80DA" w14:textId="77777777" w:rsidTr="00466A58">
        <w:trPr>
          <w:trHeight w:val="282"/>
        </w:trPr>
        <w:tc>
          <w:tcPr>
            <w:tcW w:w="380" w:type="pct"/>
            <w:vAlign w:val="center"/>
          </w:tcPr>
          <w:p w14:paraId="144BCDF6" w14:textId="77777777" w:rsidR="00FD5939" w:rsidRPr="00466A58" w:rsidRDefault="00FD5939" w:rsidP="00466A58">
            <w:pPr>
              <w:pStyle w:val="TableParagraph"/>
              <w:ind w:right="15"/>
              <w:jc w:val="center"/>
              <w:rPr>
                <w:sz w:val="20"/>
                <w:szCs w:val="20"/>
              </w:rPr>
            </w:pPr>
            <w:r w:rsidRPr="00466A58">
              <w:rPr>
                <w:sz w:val="20"/>
                <w:szCs w:val="20"/>
              </w:rPr>
              <w:t>16</w:t>
            </w:r>
          </w:p>
        </w:tc>
        <w:tc>
          <w:tcPr>
            <w:tcW w:w="2533" w:type="pct"/>
            <w:vAlign w:val="center"/>
          </w:tcPr>
          <w:p w14:paraId="3B2905F3" w14:textId="77777777" w:rsidR="00FD5939" w:rsidRPr="00466A58" w:rsidRDefault="00FD5939" w:rsidP="00466A58">
            <w:pPr>
              <w:pStyle w:val="TableParagraph"/>
              <w:ind w:right="15"/>
              <w:rPr>
                <w:sz w:val="20"/>
                <w:szCs w:val="20"/>
              </w:rPr>
            </w:pPr>
            <w:r w:rsidRPr="00466A58">
              <w:rPr>
                <w:sz w:val="20"/>
                <w:szCs w:val="20"/>
              </w:rPr>
              <w:t>Currency/Coin Deposits/ $100—Vault</w:t>
            </w:r>
          </w:p>
        </w:tc>
        <w:tc>
          <w:tcPr>
            <w:tcW w:w="633" w:type="pct"/>
            <w:vAlign w:val="center"/>
          </w:tcPr>
          <w:p w14:paraId="2FD5FBDE" w14:textId="77777777" w:rsidR="00FD5939" w:rsidRPr="00466A58" w:rsidRDefault="00FD5939" w:rsidP="00466A58">
            <w:pPr>
              <w:pStyle w:val="TableParagraph"/>
              <w:ind w:left="16"/>
              <w:jc w:val="center"/>
              <w:rPr>
                <w:b/>
                <w:sz w:val="20"/>
                <w:szCs w:val="20"/>
              </w:rPr>
            </w:pPr>
            <w:r w:rsidRPr="00466A58">
              <w:rPr>
                <w:b/>
                <w:sz w:val="20"/>
                <w:szCs w:val="20"/>
              </w:rPr>
              <w:t>5</w:t>
            </w:r>
          </w:p>
        </w:tc>
        <w:tc>
          <w:tcPr>
            <w:tcW w:w="695" w:type="pct"/>
            <w:vAlign w:val="center"/>
          </w:tcPr>
          <w:p w14:paraId="3F2C3D27" w14:textId="77777777" w:rsidR="00FD5939" w:rsidRPr="00466A58" w:rsidRDefault="00FD5939" w:rsidP="00466A58">
            <w:pPr>
              <w:pStyle w:val="TableParagraph"/>
              <w:jc w:val="center"/>
              <w:rPr>
                <w:sz w:val="20"/>
                <w:szCs w:val="20"/>
              </w:rPr>
            </w:pPr>
          </w:p>
        </w:tc>
        <w:tc>
          <w:tcPr>
            <w:tcW w:w="759" w:type="pct"/>
            <w:vAlign w:val="center"/>
          </w:tcPr>
          <w:p w14:paraId="1F32E247" w14:textId="77777777" w:rsidR="00FD5939" w:rsidRPr="00466A58" w:rsidRDefault="00FD5939" w:rsidP="00466A58">
            <w:pPr>
              <w:pStyle w:val="TableParagraph"/>
              <w:jc w:val="center"/>
              <w:rPr>
                <w:sz w:val="20"/>
                <w:szCs w:val="20"/>
              </w:rPr>
            </w:pPr>
          </w:p>
        </w:tc>
      </w:tr>
      <w:tr w:rsidR="00FD5939" w:rsidRPr="00466A58" w14:paraId="6BE3F6D9" w14:textId="77777777" w:rsidTr="00466A58">
        <w:trPr>
          <w:trHeight w:val="55"/>
        </w:trPr>
        <w:tc>
          <w:tcPr>
            <w:tcW w:w="380" w:type="pct"/>
            <w:vAlign w:val="center"/>
          </w:tcPr>
          <w:p w14:paraId="199F1AD7" w14:textId="77777777" w:rsidR="00FD5939" w:rsidRPr="00466A58" w:rsidRDefault="00FD5939" w:rsidP="00466A58">
            <w:pPr>
              <w:pStyle w:val="TableParagraph"/>
              <w:jc w:val="center"/>
              <w:rPr>
                <w:sz w:val="20"/>
                <w:szCs w:val="20"/>
              </w:rPr>
            </w:pPr>
            <w:r w:rsidRPr="00466A58">
              <w:rPr>
                <w:sz w:val="20"/>
                <w:szCs w:val="20"/>
              </w:rPr>
              <w:t>17</w:t>
            </w:r>
          </w:p>
        </w:tc>
        <w:tc>
          <w:tcPr>
            <w:tcW w:w="2533" w:type="pct"/>
            <w:vAlign w:val="center"/>
          </w:tcPr>
          <w:p w14:paraId="07D57676" w14:textId="77777777" w:rsidR="00FD5939" w:rsidRPr="00466A58" w:rsidRDefault="00FD5939" w:rsidP="00466A58">
            <w:pPr>
              <w:pStyle w:val="TableParagraph"/>
              <w:rPr>
                <w:sz w:val="20"/>
                <w:szCs w:val="20"/>
              </w:rPr>
            </w:pPr>
          </w:p>
        </w:tc>
        <w:tc>
          <w:tcPr>
            <w:tcW w:w="633" w:type="pct"/>
            <w:vAlign w:val="center"/>
          </w:tcPr>
          <w:p w14:paraId="232E43DE" w14:textId="77777777" w:rsidR="00FD5939" w:rsidRPr="00466A58" w:rsidRDefault="00FD5939" w:rsidP="00466A58">
            <w:pPr>
              <w:pStyle w:val="TableParagraph"/>
              <w:jc w:val="center"/>
              <w:rPr>
                <w:sz w:val="20"/>
                <w:szCs w:val="20"/>
              </w:rPr>
            </w:pPr>
          </w:p>
        </w:tc>
        <w:tc>
          <w:tcPr>
            <w:tcW w:w="695" w:type="pct"/>
            <w:vAlign w:val="center"/>
          </w:tcPr>
          <w:p w14:paraId="40EE5B90" w14:textId="77777777" w:rsidR="00FD5939" w:rsidRPr="00466A58" w:rsidRDefault="00FD5939" w:rsidP="00466A58">
            <w:pPr>
              <w:pStyle w:val="TableParagraph"/>
              <w:jc w:val="center"/>
              <w:rPr>
                <w:sz w:val="20"/>
                <w:szCs w:val="20"/>
              </w:rPr>
            </w:pPr>
          </w:p>
        </w:tc>
        <w:tc>
          <w:tcPr>
            <w:tcW w:w="759" w:type="pct"/>
            <w:vAlign w:val="center"/>
          </w:tcPr>
          <w:p w14:paraId="133B7AD5" w14:textId="77777777" w:rsidR="00FD5939" w:rsidRPr="00466A58" w:rsidRDefault="00FD5939" w:rsidP="00466A58">
            <w:pPr>
              <w:pStyle w:val="TableParagraph"/>
              <w:jc w:val="center"/>
              <w:rPr>
                <w:sz w:val="20"/>
                <w:szCs w:val="20"/>
              </w:rPr>
            </w:pPr>
          </w:p>
        </w:tc>
      </w:tr>
      <w:tr w:rsidR="00FD5939" w:rsidRPr="00466A58" w14:paraId="124C38BB" w14:textId="77777777" w:rsidTr="00466A58">
        <w:trPr>
          <w:trHeight w:val="283"/>
        </w:trPr>
        <w:tc>
          <w:tcPr>
            <w:tcW w:w="380" w:type="pct"/>
            <w:vAlign w:val="center"/>
          </w:tcPr>
          <w:p w14:paraId="2381C8E3" w14:textId="77777777" w:rsidR="00FD5939" w:rsidRPr="00466A58" w:rsidRDefault="00FD5939" w:rsidP="00466A58">
            <w:pPr>
              <w:pStyle w:val="TableParagraph"/>
              <w:ind w:right="15"/>
              <w:jc w:val="center"/>
              <w:rPr>
                <w:sz w:val="20"/>
                <w:szCs w:val="20"/>
              </w:rPr>
            </w:pPr>
            <w:r w:rsidRPr="00466A58">
              <w:rPr>
                <w:sz w:val="20"/>
                <w:szCs w:val="20"/>
              </w:rPr>
              <w:t>18</w:t>
            </w:r>
          </w:p>
        </w:tc>
        <w:tc>
          <w:tcPr>
            <w:tcW w:w="2533" w:type="pct"/>
            <w:vAlign w:val="center"/>
          </w:tcPr>
          <w:p w14:paraId="45046F3A" w14:textId="77777777" w:rsidR="00FD5939" w:rsidRPr="00466A58" w:rsidRDefault="00FD5939" w:rsidP="00466A58">
            <w:pPr>
              <w:pStyle w:val="TableParagraph"/>
              <w:ind w:right="15"/>
              <w:rPr>
                <w:sz w:val="20"/>
                <w:szCs w:val="20"/>
              </w:rPr>
            </w:pPr>
            <w:r w:rsidRPr="00466A58">
              <w:rPr>
                <w:sz w:val="20"/>
                <w:szCs w:val="20"/>
              </w:rPr>
              <w:t>General ACH Services</w:t>
            </w:r>
          </w:p>
        </w:tc>
        <w:tc>
          <w:tcPr>
            <w:tcW w:w="633" w:type="pct"/>
            <w:vAlign w:val="center"/>
          </w:tcPr>
          <w:p w14:paraId="562BD7D7" w14:textId="77777777" w:rsidR="00FD5939" w:rsidRPr="00466A58" w:rsidRDefault="00FD5939" w:rsidP="00466A58">
            <w:pPr>
              <w:pStyle w:val="TableParagraph"/>
              <w:jc w:val="center"/>
              <w:rPr>
                <w:sz w:val="20"/>
                <w:szCs w:val="20"/>
              </w:rPr>
            </w:pPr>
          </w:p>
        </w:tc>
        <w:tc>
          <w:tcPr>
            <w:tcW w:w="695" w:type="pct"/>
            <w:vAlign w:val="center"/>
          </w:tcPr>
          <w:p w14:paraId="6B042FCA" w14:textId="77777777" w:rsidR="00FD5939" w:rsidRPr="00466A58" w:rsidRDefault="00FD5939" w:rsidP="00466A58">
            <w:pPr>
              <w:pStyle w:val="TableParagraph"/>
              <w:jc w:val="center"/>
              <w:rPr>
                <w:sz w:val="20"/>
                <w:szCs w:val="20"/>
              </w:rPr>
            </w:pPr>
          </w:p>
        </w:tc>
        <w:tc>
          <w:tcPr>
            <w:tcW w:w="759" w:type="pct"/>
            <w:vAlign w:val="center"/>
          </w:tcPr>
          <w:p w14:paraId="1AAA4CAD" w14:textId="77777777" w:rsidR="00FD5939" w:rsidRPr="00466A58" w:rsidRDefault="00FD5939" w:rsidP="00466A58">
            <w:pPr>
              <w:pStyle w:val="TableParagraph"/>
              <w:jc w:val="center"/>
              <w:rPr>
                <w:sz w:val="20"/>
                <w:szCs w:val="20"/>
              </w:rPr>
            </w:pPr>
          </w:p>
        </w:tc>
      </w:tr>
      <w:tr w:rsidR="00FD5939" w:rsidRPr="00466A58" w14:paraId="4D835516" w14:textId="77777777" w:rsidTr="00466A58">
        <w:trPr>
          <w:trHeight w:val="282"/>
        </w:trPr>
        <w:tc>
          <w:tcPr>
            <w:tcW w:w="380" w:type="pct"/>
            <w:vAlign w:val="center"/>
          </w:tcPr>
          <w:p w14:paraId="11291409" w14:textId="77777777" w:rsidR="00FD5939" w:rsidRPr="00466A58" w:rsidRDefault="00FD5939" w:rsidP="00466A58">
            <w:pPr>
              <w:pStyle w:val="TableParagraph"/>
              <w:ind w:right="14"/>
              <w:jc w:val="center"/>
              <w:rPr>
                <w:sz w:val="20"/>
                <w:szCs w:val="20"/>
              </w:rPr>
            </w:pPr>
            <w:r w:rsidRPr="00466A58">
              <w:rPr>
                <w:sz w:val="20"/>
                <w:szCs w:val="20"/>
              </w:rPr>
              <w:lastRenderedPageBreak/>
              <w:t>19</w:t>
            </w:r>
          </w:p>
        </w:tc>
        <w:tc>
          <w:tcPr>
            <w:tcW w:w="2533" w:type="pct"/>
            <w:vAlign w:val="center"/>
          </w:tcPr>
          <w:p w14:paraId="6FF2564A" w14:textId="77777777" w:rsidR="00FD5939" w:rsidRPr="00466A58" w:rsidRDefault="00FD5939" w:rsidP="00466A58">
            <w:pPr>
              <w:pStyle w:val="TableParagraph"/>
              <w:ind w:right="14"/>
              <w:rPr>
                <w:sz w:val="20"/>
                <w:szCs w:val="20"/>
              </w:rPr>
            </w:pPr>
            <w:r w:rsidRPr="00466A58">
              <w:rPr>
                <w:sz w:val="20"/>
                <w:szCs w:val="20"/>
              </w:rPr>
              <w:t>ACH Blocks/ Filter Maintenance</w:t>
            </w:r>
          </w:p>
        </w:tc>
        <w:tc>
          <w:tcPr>
            <w:tcW w:w="633" w:type="pct"/>
            <w:vAlign w:val="center"/>
          </w:tcPr>
          <w:p w14:paraId="3EE5377D" w14:textId="77777777" w:rsidR="00FD5939" w:rsidRPr="00466A58" w:rsidRDefault="00FD5939" w:rsidP="00466A58">
            <w:pPr>
              <w:pStyle w:val="TableParagraph"/>
              <w:ind w:left="16"/>
              <w:jc w:val="center"/>
              <w:rPr>
                <w:b/>
                <w:sz w:val="20"/>
                <w:szCs w:val="20"/>
              </w:rPr>
            </w:pPr>
            <w:r w:rsidRPr="00466A58">
              <w:rPr>
                <w:b/>
                <w:sz w:val="20"/>
                <w:szCs w:val="20"/>
              </w:rPr>
              <w:t>10</w:t>
            </w:r>
          </w:p>
        </w:tc>
        <w:tc>
          <w:tcPr>
            <w:tcW w:w="695" w:type="pct"/>
            <w:vAlign w:val="center"/>
          </w:tcPr>
          <w:p w14:paraId="7A8E91BF" w14:textId="77777777" w:rsidR="00FD5939" w:rsidRPr="00466A58" w:rsidRDefault="00FD5939" w:rsidP="00466A58">
            <w:pPr>
              <w:pStyle w:val="TableParagraph"/>
              <w:jc w:val="center"/>
              <w:rPr>
                <w:sz w:val="20"/>
                <w:szCs w:val="20"/>
              </w:rPr>
            </w:pPr>
          </w:p>
        </w:tc>
        <w:tc>
          <w:tcPr>
            <w:tcW w:w="759" w:type="pct"/>
            <w:vAlign w:val="center"/>
          </w:tcPr>
          <w:p w14:paraId="4A7A3656" w14:textId="77777777" w:rsidR="00FD5939" w:rsidRPr="00466A58" w:rsidRDefault="00FD5939" w:rsidP="00466A58">
            <w:pPr>
              <w:pStyle w:val="TableParagraph"/>
              <w:jc w:val="center"/>
              <w:rPr>
                <w:sz w:val="20"/>
                <w:szCs w:val="20"/>
              </w:rPr>
            </w:pPr>
          </w:p>
        </w:tc>
      </w:tr>
      <w:tr w:rsidR="00FD5939" w:rsidRPr="00466A58" w14:paraId="0F17D0D0" w14:textId="77777777" w:rsidTr="00466A58">
        <w:trPr>
          <w:trHeight w:val="282"/>
        </w:trPr>
        <w:tc>
          <w:tcPr>
            <w:tcW w:w="380" w:type="pct"/>
            <w:vAlign w:val="center"/>
          </w:tcPr>
          <w:p w14:paraId="426410A6" w14:textId="77777777" w:rsidR="00FD5939" w:rsidRPr="00466A58" w:rsidRDefault="00FD5939" w:rsidP="00466A58">
            <w:pPr>
              <w:pStyle w:val="TableParagraph"/>
              <w:ind w:right="16"/>
              <w:jc w:val="center"/>
              <w:rPr>
                <w:sz w:val="20"/>
                <w:szCs w:val="20"/>
              </w:rPr>
            </w:pPr>
            <w:r w:rsidRPr="00466A58">
              <w:rPr>
                <w:sz w:val="20"/>
                <w:szCs w:val="20"/>
              </w:rPr>
              <w:t>20</w:t>
            </w:r>
          </w:p>
        </w:tc>
        <w:tc>
          <w:tcPr>
            <w:tcW w:w="2533" w:type="pct"/>
            <w:vAlign w:val="center"/>
          </w:tcPr>
          <w:p w14:paraId="13DF7A1D" w14:textId="77777777" w:rsidR="00FD5939" w:rsidRPr="00466A58" w:rsidRDefault="00FD5939" w:rsidP="00466A58">
            <w:pPr>
              <w:pStyle w:val="TableParagraph"/>
              <w:ind w:right="16"/>
              <w:rPr>
                <w:sz w:val="20"/>
                <w:szCs w:val="20"/>
              </w:rPr>
            </w:pPr>
            <w:r w:rsidRPr="00466A58">
              <w:rPr>
                <w:sz w:val="20"/>
                <w:szCs w:val="20"/>
              </w:rPr>
              <w:t>ACH Monitor Paid Decision</w:t>
            </w:r>
          </w:p>
        </w:tc>
        <w:tc>
          <w:tcPr>
            <w:tcW w:w="633" w:type="pct"/>
            <w:vAlign w:val="center"/>
          </w:tcPr>
          <w:p w14:paraId="7F5C5AC9"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1513D053" w14:textId="77777777" w:rsidR="00FD5939" w:rsidRPr="00466A58" w:rsidRDefault="00FD5939" w:rsidP="00466A58">
            <w:pPr>
              <w:pStyle w:val="TableParagraph"/>
              <w:jc w:val="center"/>
              <w:rPr>
                <w:sz w:val="20"/>
                <w:szCs w:val="20"/>
              </w:rPr>
            </w:pPr>
          </w:p>
        </w:tc>
        <w:tc>
          <w:tcPr>
            <w:tcW w:w="759" w:type="pct"/>
            <w:vAlign w:val="center"/>
          </w:tcPr>
          <w:p w14:paraId="342BCB02" w14:textId="77777777" w:rsidR="00FD5939" w:rsidRPr="00466A58" w:rsidRDefault="00FD5939" w:rsidP="00466A58">
            <w:pPr>
              <w:pStyle w:val="TableParagraph"/>
              <w:jc w:val="center"/>
              <w:rPr>
                <w:sz w:val="20"/>
                <w:szCs w:val="20"/>
              </w:rPr>
            </w:pPr>
          </w:p>
        </w:tc>
      </w:tr>
      <w:tr w:rsidR="00FD5939" w:rsidRPr="00466A58" w14:paraId="328F58B2" w14:textId="77777777" w:rsidTr="00466A58">
        <w:trPr>
          <w:trHeight w:val="282"/>
        </w:trPr>
        <w:tc>
          <w:tcPr>
            <w:tcW w:w="380" w:type="pct"/>
            <w:vAlign w:val="center"/>
          </w:tcPr>
          <w:p w14:paraId="1FB2812C" w14:textId="77777777" w:rsidR="00FD5939" w:rsidRPr="00466A58" w:rsidRDefault="00FD5939" w:rsidP="00466A58">
            <w:pPr>
              <w:pStyle w:val="TableParagraph"/>
              <w:ind w:right="14"/>
              <w:jc w:val="center"/>
              <w:rPr>
                <w:sz w:val="20"/>
                <w:szCs w:val="20"/>
              </w:rPr>
            </w:pPr>
            <w:r w:rsidRPr="00466A58">
              <w:rPr>
                <w:sz w:val="20"/>
                <w:szCs w:val="20"/>
              </w:rPr>
              <w:t>21</w:t>
            </w:r>
          </w:p>
        </w:tc>
        <w:tc>
          <w:tcPr>
            <w:tcW w:w="2533" w:type="pct"/>
            <w:vAlign w:val="center"/>
          </w:tcPr>
          <w:p w14:paraId="1E124503" w14:textId="77777777" w:rsidR="00FD5939" w:rsidRPr="00466A58" w:rsidRDefault="00FD5939" w:rsidP="00466A58">
            <w:pPr>
              <w:pStyle w:val="TableParagraph"/>
              <w:ind w:right="14"/>
              <w:rPr>
                <w:sz w:val="20"/>
                <w:szCs w:val="20"/>
              </w:rPr>
            </w:pPr>
            <w:r w:rsidRPr="00466A58">
              <w:rPr>
                <w:sz w:val="20"/>
                <w:szCs w:val="20"/>
              </w:rPr>
              <w:t>ACH Credit Per Item Fee</w:t>
            </w:r>
          </w:p>
        </w:tc>
        <w:tc>
          <w:tcPr>
            <w:tcW w:w="633" w:type="pct"/>
            <w:vAlign w:val="center"/>
          </w:tcPr>
          <w:p w14:paraId="3DEE3744"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76CB07DD" w14:textId="77777777" w:rsidR="00FD5939" w:rsidRPr="00466A58" w:rsidRDefault="00FD5939" w:rsidP="00466A58">
            <w:pPr>
              <w:pStyle w:val="TableParagraph"/>
              <w:jc w:val="center"/>
              <w:rPr>
                <w:sz w:val="20"/>
                <w:szCs w:val="20"/>
              </w:rPr>
            </w:pPr>
          </w:p>
        </w:tc>
        <w:tc>
          <w:tcPr>
            <w:tcW w:w="759" w:type="pct"/>
            <w:vAlign w:val="center"/>
          </w:tcPr>
          <w:p w14:paraId="65F99328" w14:textId="77777777" w:rsidR="00FD5939" w:rsidRPr="00466A58" w:rsidRDefault="00FD5939" w:rsidP="00466A58">
            <w:pPr>
              <w:pStyle w:val="TableParagraph"/>
              <w:jc w:val="center"/>
              <w:rPr>
                <w:sz w:val="20"/>
                <w:szCs w:val="20"/>
              </w:rPr>
            </w:pPr>
          </w:p>
        </w:tc>
      </w:tr>
      <w:tr w:rsidR="00FD5939" w:rsidRPr="00466A58" w14:paraId="210E1CBB" w14:textId="77777777" w:rsidTr="00466A58">
        <w:trPr>
          <w:trHeight w:val="330"/>
        </w:trPr>
        <w:tc>
          <w:tcPr>
            <w:tcW w:w="380" w:type="pct"/>
            <w:vAlign w:val="center"/>
          </w:tcPr>
          <w:p w14:paraId="404A8579" w14:textId="77777777" w:rsidR="00FD5939" w:rsidRPr="00466A58" w:rsidRDefault="00FD5939" w:rsidP="00466A58">
            <w:pPr>
              <w:pStyle w:val="TableParagraph"/>
              <w:ind w:right="13"/>
              <w:jc w:val="center"/>
              <w:rPr>
                <w:sz w:val="20"/>
                <w:szCs w:val="20"/>
              </w:rPr>
            </w:pPr>
            <w:r w:rsidRPr="00466A58">
              <w:rPr>
                <w:sz w:val="20"/>
                <w:szCs w:val="20"/>
              </w:rPr>
              <w:t>22</w:t>
            </w:r>
          </w:p>
        </w:tc>
        <w:tc>
          <w:tcPr>
            <w:tcW w:w="2533" w:type="pct"/>
            <w:vAlign w:val="center"/>
          </w:tcPr>
          <w:p w14:paraId="05EF4083" w14:textId="77777777" w:rsidR="00FD5939" w:rsidRPr="00466A58" w:rsidRDefault="00FD5939" w:rsidP="00466A58">
            <w:pPr>
              <w:pStyle w:val="TableParagraph"/>
              <w:ind w:right="13"/>
              <w:rPr>
                <w:sz w:val="20"/>
                <w:szCs w:val="20"/>
              </w:rPr>
            </w:pPr>
            <w:r w:rsidRPr="00466A58">
              <w:rPr>
                <w:sz w:val="20"/>
                <w:szCs w:val="20"/>
              </w:rPr>
              <w:t>ACH File Processing</w:t>
            </w:r>
          </w:p>
        </w:tc>
        <w:tc>
          <w:tcPr>
            <w:tcW w:w="633" w:type="pct"/>
            <w:vAlign w:val="center"/>
          </w:tcPr>
          <w:p w14:paraId="468A94FE" w14:textId="77777777" w:rsidR="00FD5939" w:rsidRPr="00466A58" w:rsidRDefault="00FD5939" w:rsidP="00466A58">
            <w:pPr>
              <w:pStyle w:val="TableParagraph"/>
              <w:ind w:left="16"/>
              <w:jc w:val="center"/>
              <w:rPr>
                <w:b/>
                <w:sz w:val="20"/>
                <w:szCs w:val="20"/>
              </w:rPr>
            </w:pPr>
            <w:r w:rsidRPr="00466A58">
              <w:rPr>
                <w:b/>
                <w:sz w:val="20"/>
                <w:szCs w:val="20"/>
              </w:rPr>
              <w:t>2</w:t>
            </w:r>
          </w:p>
        </w:tc>
        <w:tc>
          <w:tcPr>
            <w:tcW w:w="695" w:type="pct"/>
            <w:vAlign w:val="center"/>
          </w:tcPr>
          <w:p w14:paraId="4D829EFA" w14:textId="77777777" w:rsidR="00FD5939" w:rsidRPr="00466A58" w:rsidRDefault="00FD5939" w:rsidP="00466A58">
            <w:pPr>
              <w:pStyle w:val="TableParagraph"/>
              <w:jc w:val="center"/>
              <w:rPr>
                <w:sz w:val="20"/>
                <w:szCs w:val="20"/>
              </w:rPr>
            </w:pPr>
          </w:p>
        </w:tc>
        <w:tc>
          <w:tcPr>
            <w:tcW w:w="759" w:type="pct"/>
            <w:vAlign w:val="center"/>
          </w:tcPr>
          <w:p w14:paraId="2719BA55" w14:textId="77777777" w:rsidR="00FD5939" w:rsidRPr="00466A58" w:rsidRDefault="00FD5939" w:rsidP="00466A58">
            <w:pPr>
              <w:pStyle w:val="TableParagraph"/>
              <w:jc w:val="center"/>
              <w:rPr>
                <w:sz w:val="20"/>
                <w:szCs w:val="20"/>
              </w:rPr>
            </w:pPr>
          </w:p>
        </w:tc>
      </w:tr>
      <w:tr w:rsidR="00FD5939" w:rsidRPr="00466A58" w14:paraId="41EA6980" w14:textId="77777777" w:rsidTr="00466A58">
        <w:trPr>
          <w:trHeight w:val="330"/>
        </w:trPr>
        <w:tc>
          <w:tcPr>
            <w:tcW w:w="380" w:type="pct"/>
            <w:vAlign w:val="center"/>
          </w:tcPr>
          <w:p w14:paraId="35710135" w14:textId="77777777" w:rsidR="00FD5939" w:rsidRPr="00466A58" w:rsidRDefault="00FD5939" w:rsidP="00466A58">
            <w:pPr>
              <w:pStyle w:val="TableParagraph"/>
              <w:ind w:right="13"/>
              <w:jc w:val="center"/>
              <w:rPr>
                <w:sz w:val="20"/>
                <w:szCs w:val="20"/>
              </w:rPr>
            </w:pPr>
            <w:r w:rsidRPr="00466A58">
              <w:rPr>
                <w:sz w:val="20"/>
                <w:szCs w:val="20"/>
              </w:rPr>
              <w:t>23</w:t>
            </w:r>
          </w:p>
        </w:tc>
        <w:tc>
          <w:tcPr>
            <w:tcW w:w="2533" w:type="pct"/>
            <w:vAlign w:val="center"/>
          </w:tcPr>
          <w:p w14:paraId="4B482ED6" w14:textId="77777777" w:rsidR="00FD5939" w:rsidRPr="00466A58" w:rsidRDefault="00FD5939" w:rsidP="00466A58">
            <w:pPr>
              <w:pStyle w:val="TableParagraph"/>
              <w:ind w:right="13"/>
              <w:rPr>
                <w:sz w:val="20"/>
                <w:szCs w:val="20"/>
              </w:rPr>
            </w:pPr>
            <w:r w:rsidRPr="00466A58">
              <w:rPr>
                <w:sz w:val="20"/>
                <w:szCs w:val="20"/>
              </w:rPr>
              <w:t>ACH Item Fee</w:t>
            </w:r>
          </w:p>
        </w:tc>
        <w:tc>
          <w:tcPr>
            <w:tcW w:w="633" w:type="pct"/>
            <w:vAlign w:val="center"/>
          </w:tcPr>
          <w:p w14:paraId="2B39A6C1"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5DBEF9E0" w14:textId="77777777" w:rsidR="00FD5939" w:rsidRPr="00466A58" w:rsidRDefault="00FD5939" w:rsidP="00466A58">
            <w:pPr>
              <w:pStyle w:val="TableParagraph"/>
              <w:jc w:val="center"/>
              <w:rPr>
                <w:sz w:val="20"/>
                <w:szCs w:val="20"/>
              </w:rPr>
            </w:pPr>
          </w:p>
        </w:tc>
        <w:tc>
          <w:tcPr>
            <w:tcW w:w="759" w:type="pct"/>
            <w:vAlign w:val="center"/>
          </w:tcPr>
          <w:p w14:paraId="0284F652" w14:textId="77777777" w:rsidR="00FD5939" w:rsidRPr="00466A58" w:rsidRDefault="00FD5939" w:rsidP="00466A58">
            <w:pPr>
              <w:pStyle w:val="TableParagraph"/>
              <w:jc w:val="center"/>
              <w:rPr>
                <w:sz w:val="20"/>
                <w:szCs w:val="20"/>
              </w:rPr>
            </w:pPr>
          </w:p>
        </w:tc>
      </w:tr>
      <w:tr w:rsidR="00FD5939" w:rsidRPr="00466A58" w14:paraId="6C7A1583" w14:textId="77777777" w:rsidTr="00466A58">
        <w:trPr>
          <w:trHeight w:val="330"/>
        </w:trPr>
        <w:tc>
          <w:tcPr>
            <w:tcW w:w="380" w:type="pct"/>
            <w:vAlign w:val="center"/>
          </w:tcPr>
          <w:p w14:paraId="58DE38CE" w14:textId="77777777" w:rsidR="00FD5939" w:rsidRPr="00466A58" w:rsidRDefault="00FD5939" w:rsidP="00466A58">
            <w:pPr>
              <w:pStyle w:val="TableParagraph"/>
              <w:ind w:right="13"/>
              <w:jc w:val="center"/>
              <w:rPr>
                <w:sz w:val="20"/>
                <w:szCs w:val="20"/>
              </w:rPr>
            </w:pPr>
            <w:r w:rsidRPr="00466A58">
              <w:rPr>
                <w:sz w:val="20"/>
                <w:szCs w:val="20"/>
              </w:rPr>
              <w:t>24</w:t>
            </w:r>
          </w:p>
        </w:tc>
        <w:tc>
          <w:tcPr>
            <w:tcW w:w="2533" w:type="pct"/>
            <w:vAlign w:val="center"/>
          </w:tcPr>
          <w:p w14:paraId="6036177E" w14:textId="77777777" w:rsidR="00FD5939" w:rsidRPr="00466A58" w:rsidRDefault="00FD5939" w:rsidP="00466A58">
            <w:pPr>
              <w:pStyle w:val="TableParagraph"/>
              <w:ind w:right="13"/>
              <w:rPr>
                <w:sz w:val="20"/>
                <w:szCs w:val="20"/>
              </w:rPr>
            </w:pPr>
            <w:r w:rsidRPr="00466A58">
              <w:rPr>
                <w:sz w:val="20"/>
                <w:szCs w:val="20"/>
              </w:rPr>
              <w:t>ACH Module Fee</w:t>
            </w:r>
          </w:p>
        </w:tc>
        <w:tc>
          <w:tcPr>
            <w:tcW w:w="633" w:type="pct"/>
            <w:vAlign w:val="center"/>
          </w:tcPr>
          <w:p w14:paraId="163022C1"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4FB201C1" w14:textId="77777777" w:rsidR="00FD5939" w:rsidRPr="00466A58" w:rsidRDefault="00FD5939" w:rsidP="00466A58">
            <w:pPr>
              <w:pStyle w:val="TableParagraph"/>
              <w:jc w:val="center"/>
              <w:rPr>
                <w:sz w:val="20"/>
                <w:szCs w:val="20"/>
              </w:rPr>
            </w:pPr>
          </w:p>
        </w:tc>
        <w:tc>
          <w:tcPr>
            <w:tcW w:w="759" w:type="pct"/>
            <w:vAlign w:val="center"/>
          </w:tcPr>
          <w:p w14:paraId="7AFA396D" w14:textId="77777777" w:rsidR="00FD5939" w:rsidRPr="00466A58" w:rsidRDefault="00FD5939" w:rsidP="00466A58">
            <w:pPr>
              <w:pStyle w:val="TableParagraph"/>
              <w:jc w:val="center"/>
              <w:rPr>
                <w:sz w:val="20"/>
                <w:szCs w:val="20"/>
              </w:rPr>
            </w:pPr>
          </w:p>
        </w:tc>
      </w:tr>
      <w:tr w:rsidR="00FD5939" w:rsidRPr="00466A58" w14:paraId="3D0A5989" w14:textId="77777777" w:rsidTr="00466A58">
        <w:trPr>
          <w:trHeight w:val="55"/>
        </w:trPr>
        <w:tc>
          <w:tcPr>
            <w:tcW w:w="380" w:type="pct"/>
            <w:vAlign w:val="center"/>
          </w:tcPr>
          <w:p w14:paraId="229839CE" w14:textId="77777777" w:rsidR="00FD5939" w:rsidRPr="00466A58" w:rsidRDefault="00FD5939" w:rsidP="00466A58">
            <w:pPr>
              <w:pStyle w:val="TableParagraph"/>
              <w:ind w:right="13"/>
              <w:jc w:val="center"/>
              <w:rPr>
                <w:sz w:val="20"/>
                <w:szCs w:val="20"/>
              </w:rPr>
            </w:pPr>
            <w:r w:rsidRPr="00466A58">
              <w:rPr>
                <w:sz w:val="20"/>
                <w:szCs w:val="20"/>
              </w:rPr>
              <w:t>25</w:t>
            </w:r>
          </w:p>
        </w:tc>
        <w:tc>
          <w:tcPr>
            <w:tcW w:w="2533" w:type="pct"/>
            <w:vAlign w:val="center"/>
          </w:tcPr>
          <w:p w14:paraId="44EE4703" w14:textId="77777777" w:rsidR="00FD5939" w:rsidRPr="00466A58" w:rsidRDefault="00FD5939" w:rsidP="00466A58">
            <w:pPr>
              <w:pStyle w:val="TableParagraph"/>
              <w:ind w:right="13"/>
              <w:rPr>
                <w:sz w:val="20"/>
                <w:szCs w:val="20"/>
              </w:rPr>
            </w:pPr>
          </w:p>
        </w:tc>
        <w:tc>
          <w:tcPr>
            <w:tcW w:w="633" w:type="pct"/>
            <w:vAlign w:val="center"/>
          </w:tcPr>
          <w:p w14:paraId="04271A41" w14:textId="77777777" w:rsidR="00FD5939" w:rsidRPr="00466A58" w:rsidRDefault="00FD5939" w:rsidP="00466A58">
            <w:pPr>
              <w:pStyle w:val="TableParagraph"/>
              <w:ind w:left="16"/>
              <w:jc w:val="center"/>
              <w:rPr>
                <w:b/>
                <w:sz w:val="20"/>
                <w:szCs w:val="20"/>
              </w:rPr>
            </w:pPr>
          </w:p>
        </w:tc>
        <w:tc>
          <w:tcPr>
            <w:tcW w:w="695" w:type="pct"/>
            <w:vAlign w:val="center"/>
          </w:tcPr>
          <w:p w14:paraId="6B26F31F" w14:textId="77777777" w:rsidR="00FD5939" w:rsidRPr="00466A58" w:rsidRDefault="00FD5939" w:rsidP="00466A58">
            <w:pPr>
              <w:pStyle w:val="TableParagraph"/>
              <w:jc w:val="center"/>
              <w:rPr>
                <w:sz w:val="20"/>
                <w:szCs w:val="20"/>
              </w:rPr>
            </w:pPr>
          </w:p>
        </w:tc>
        <w:tc>
          <w:tcPr>
            <w:tcW w:w="759" w:type="pct"/>
            <w:vAlign w:val="center"/>
          </w:tcPr>
          <w:p w14:paraId="5049DF5A" w14:textId="77777777" w:rsidR="00FD5939" w:rsidRPr="00466A58" w:rsidRDefault="00FD5939" w:rsidP="00466A58">
            <w:pPr>
              <w:pStyle w:val="TableParagraph"/>
              <w:jc w:val="center"/>
              <w:rPr>
                <w:sz w:val="20"/>
                <w:szCs w:val="20"/>
              </w:rPr>
            </w:pPr>
          </w:p>
        </w:tc>
      </w:tr>
      <w:tr w:rsidR="00FD5939" w:rsidRPr="00466A58" w14:paraId="3AC216C6" w14:textId="77777777" w:rsidTr="00466A58">
        <w:trPr>
          <w:trHeight w:val="330"/>
        </w:trPr>
        <w:tc>
          <w:tcPr>
            <w:tcW w:w="380" w:type="pct"/>
            <w:vAlign w:val="center"/>
          </w:tcPr>
          <w:p w14:paraId="5119AE71" w14:textId="77777777" w:rsidR="00FD5939" w:rsidRPr="00466A58" w:rsidRDefault="00FD5939" w:rsidP="00466A58">
            <w:pPr>
              <w:pStyle w:val="TableParagraph"/>
              <w:ind w:right="13"/>
              <w:jc w:val="center"/>
              <w:rPr>
                <w:sz w:val="20"/>
                <w:szCs w:val="20"/>
              </w:rPr>
            </w:pPr>
            <w:r w:rsidRPr="00466A58">
              <w:rPr>
                <w:sz w:val="20"/>
                <w:szCs w:val="20"/>
              </w:rPr>
              <w:t>26</w:t>
            </w:r>
          </w:p>
        </w:tc>
        <w:tc>
          <w:tcPr>
            <w:tcW w:w="2533" w:type="pct"/>
            <w:vAlign w:val="center"/>
          </w:tcPr>
          <w:p w14:paraId="6145FE70" w14:textId="77777777" w:rsidR="00FD5939" w:rsidRPr="00466A58" w:rsidRDefault="00FD5939" w:rsidP="00466A58">
            <w:pPr>
              <w:pStyle w:val="TableParagraph"/>
              <w:ind w:right="13"/>
              <w:rPr>
                <w:sz w:val="20"/>
                <w:szCs w:val="20"/>
              </w:rPr>
            </w:pPr>
            <w:r w:rsidRPr="00466A58">
              <w:rPr>
                <w:sz w:val="20"/>
                <w:szCs w:val="20"/>
              </w:rPr>
              <w:t>Wire and Transfer Fees</w:t>
            </w:r>
          </w:p>
        </w:tc>
        <w:tc>
          <w:tcPr>
            <w:tcW w:w="633" w:type="pct"/>
            <w:vAlign w:val="center"/>
          </w:tcPr>
          <w:p w14:paraId="553F0346"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6D6D868B" w14:textId="77777777" w:rsidR="00FD5939" w:rsidRPr="00466A58" w:rsidRDefault="00FD5939" w:rsidP="00466A58">
            <w:pPr>
              <w:pStyle w:val="TableParagraph"/>
              <w:jc w:val="center"/>
              <w:rPr>
                <w:sz w:val="20"/>
                <w:szCs w:val="20"/>
              </w:rPr>
            </w:pPr>
          </w:p>
        </w:tc>
        <w:tc>
          <w:tcPr>
            <w:tcW w:w="759" w:type="pct"/>
            <w:vAlign w:val="center"/>
          </w:tcPr>
          <w:p w14:paraId="1DCF74D7" w14:textId="77777777" w:rsidR="00FD5939" w:rsidRPr="00466A58" w:rsidRDefault="00FD5939" w:rsidP="00466A58">
            <w:pPr>
              <w:pStyle w:val="TableParagraph"/>
              <w:jc w:val="center"/>
              <w:rPr>
                <w:sz w:val="20"/>
                <w:szCs w:val="20"/>
              </w:rPr>
            </w:pPr>
          </w:p>
        </w:tc>
      </w:tr>
      <w:tr w:rsidR="00FD5939" w:rsidRPr="00466A58" w14:paraId="11A0ACA1" w14:textId="77777777" w:rsidTr="00466A58">
        <w:trPr>
          <w:trHeight w:val="330"/>
        </w:trPr>
        <w:tc>
          <w:tcPr>
            <w:tcW w:w="380" w:type="pct"/>
            <w:vAlign w:val="center"/>
          </w:tcPr>
          <w:p w14:paraId="42F08C63" w14:textId="77777777" w:rsidR="00FD5939" w:rsidRPr="00466A58" w:rsidRDefault="00FD5939" w:rsidP="00466A58">
            <w:pPr>
              <w:pStyle w:val="TableParagraph"/>
              <w:ind w:right="13"/>
              <w:jc w:val="center"/>
              <w:rPr>
                <w:sz w:val="20"/>
                <w:szCs w:val="20"/>
              </w:rPr>
            </w:pPr>
            <w:r w:rsidRPr="00466A58">
              <w:rPr>
                <w:sz w:val="20"/>
                <w:szCs w:val="20"/>
              </w:rPr>
              <w:t>27</w:t>
            </w:r>
          </w:p>
        </w:tc>
        <w:tc>
          <w:tcPr>
            <w:tcW w:w="2533" w:type="pct"/>
            <w:vAlign w:val="center"/>
          </w:tcPr>
          <w:p w14:paraId="21467F5E" w14:textId="77777777" w:rsidR="00FD5939" w:rsidRPr="00466A58" w:rsidRDefault="00FD5939" w:rsidP="00466A58">
            <w:pPr>
              <w:pStyle w:val="TableParagraph"/>
              <w:ind w:right="13"/>
              <w:rPr>
                <w:sz w:val="20"/>
                <w:szCs w:val="20"/>
              </w:rPr>
            </w:pPr>
            <w:r w:rsidRPr="00466A58">
              <w:rPr>
                <w:sz w:val="20"/>
                <w:szCs w:val="20"/>
              </w:rPr>
              <w:t>File Transfer Fee</w:t>
            </w:r>
          </w:p>
        </w:tc>
        <w:tc>
          <w:tcPr>
            <w:tcW w:w="633" w:type="pct"/>
            <w:vAlign w:val="center"/>
          </w:tcPr>
          <w:p w14:paraId="289104FA" w14:textId="77777777" w:rsidR="00FD5939" w:rsidRPr="00466A58" w:rsidRDefault="00FD5939" w:rsidP="00466A58">
            <w:pPr>
              <w:pStyle w:val="TableParagraph"/>
              <w:ind w:left="16"/>
              <w:jc w:val="center"/>
              <w:rPr>
                <w:b/>
                <w:sz w:val="20"/>
                <w:szCs w:val="20"/>
              </w:rPr>
            </w:pPr>
            <w:r w:rsidRPr="00466A58">
              <w:rPr>
                <w:b/>
                <w:sz w:val="20"/>
                <w:szCs w:val="20"/>
              </w:rPr>
              <w:t>2</w:t>
            </w:r>
          </w:p>
        </w:tc>
        <w:tc>
          <w:tcPr>
            <w:tcW w:w="695" w:type="pct"/>
            <w:vAlign w:val="center"/>
          </w:tcPr>
          <w:p w14:paraId="5E78BDC4" w14:textId="77777777" w:rsidR="00FD5939" w:rsidRPr="00466A58" w:rsidRDefault="00FD5939" w:rsidP="00466A58">
            <w:pPr>
              <w:pStyle w:val="TableParagraph"/>
              <w:jc w:val="center"/>
              <w:rPr>
                <w:sz w:val="20"/>
                <w:szCs w:val="20"/>
              </w:rPr>
            </w:pPr>
          </w:p>
        </w:tc>
        <w:tc>
          <w:tcPr>
            <w:tcW w:w="759" w:type="pct"/>
            <w:vAlign w:val="center"/>
          </w:tcPr>
          <w:p w14:paraId="5914E4F7" w14:textId="77777777" w:rsidR="00FD5939" w:rsidRPr="00466A58" w:rsidRDefault="00FD5939" w:rsidP="00466A58">
            <w:pPr>
              <w:pStyle w:val="TableParagraph"/>
              <w:jc w:val="center"/>
              <w:rPr>
                <w:sz w:val="20"/>
                <w:szCs w:val="20"/>
              </w:rPr>
            </w:pPr>
          </w:p>
        </w:tc>
      </w:tr>
      <w:tr w:rsidR="00FD5939" w:rsidRPr="00466A58" w14:paraId="524B754F" w14:textId="77777777" w:rsidTr="00466A58">
        <w:trPr>
          <w:trHeight w:val="330"/>
        </w:trPr>
        <w:tc>
          <w:tcPr>
            <w:tcW w:w="380" w:type="pct"/>
            <w:vAlign w:val="center"/>
          </w:tcPr>
          <w:p w14:paraId="5C0B483F" w14:textId="77777777" w:rsidR="00FD5939" w:rsidRPr="00466A58" w:rsidRDefault="00FD5939" w:rsidP="00466A58">
            <w:pPr>
              <w:pStyle w:val="TableParagraph"/>
              <w:ind w:right="13"/>
              <w:jc w:val="center"/>
              <w:rPr>
                <w:sz w:val="20"/>
                <w:szCs w:val="20"/>
              </w:rPr>
            </w:pPr>
            <w:r w:rsidRPr="00466A58">
              <w:rPr>
                <w:sz w:val="20"/>
                <w:szCs w:val="20"/>
              </w:rPr>
              <w:t>28</w:t>
            </w:r>
          </w:p>
        </w:tc>
        <w:tc>
          <w:tcPr>
            <w:tcW w:w="2533" w:type="pct"/>
            <w:vAlign w:val="center"/>
          </w:tcPr>
          <w:p w14:paraId="37DF75B9" w14:textId="77777777" w:rsidR="00FD5939" w:rsidRPr="00466A58" w:rsidRDefault="00FD5939" w:rsidP="00466A58">
            <w:pPr>
              <w:pStyle w:val="TableParagraph"/>
              <w:ind w:right="13"/>
              <w:rPr>
                <w:sz w:val="20"/>
                <w:szCs w:val="20"/>
              </w:rPr>
            </w:pPr>
            <w:r w:rsidRPr="00466A58">
              <w:rPr>
                <w:sz w:val="20"/>
                <w:szCs w:val="20"/>
              </w:rPr>
              <w:t>Internal Bank Transfer</w:t>
            </w:r>
          </w:p>
        </w:tc>
        <w:tc>
          <w:tcPr>
            <w:tcW w:w="633" w:type="pct"/>
            <w:vAlign w:val="center"/>
          </w:tcPr>
          <w:p w14:paraId="12B41612" w14:textId="77777777" w:rsidR="00FD5939" w:rsidRPr="00466A58" w:rsidRDefault="00FD5939" w:rsidP="00466A58">
            <w:pPr>
              <w:pStyle w:val="TableParagraph"/>
              <w:ind w:left="16"/>
              <w:jc w:val="center"/>
              <w:rPr>
                <w:b/>
                <w:sz w:val="20"/>
                <w:szCs w:val="20"/>
              </w:rPr>
            </w:pPr>
            <w:r w:rsidRPr="00466A58">
              <w:rPr>
                <w:b/>
                <w:sz w:val="20"/>
                <w:szCs w:val="20"/>
              </w:rPr>
              <w:t>4</w:t>
            </w:r>
          </w:p>
        </w:tc>
        <w:tc>
          <w:tcPr>
            <w:tcW w:w="695" w:type="pct"/>
            <w:vAlign w:val="center"/>
          </w:tcPr>
          <w:p w14:paraId="21BF7E8B" w14:textId="77777777" w:rsidR="00FD5939" w:rsidRPr="00466A58" w:rsidRDefault="00FD5939" w:rsidP="00466A58">
            <w:pPr>
              <w:pStyle w:val="TableParagraph"/>
              <w:jc w:val="center"/>
              <w:rPr>
                <w:sz w:val="20"/>
                <w:szCs w:val="20"/>
              </w:rPr>
            </w:pPr>
          </w:p>
        </w:tc>
        <w:tc>
          <w:tcPr>
            <w:tcW w:w="759" w:type="pct"/>
            <w:vAlign w:val="center"/>
          </w:tcPr>
          <w:p w14:paraId="4A665158" w14:textId="77777777" w:rsidR="00FD5939" w:rsidRPr="00466A58" w:rsidRDefault="00FD5939" w:rsidP="00466A58">
            <w:pPr>
              <w:pStyle w:val="TableParagraph"/>
              <w:jc w:val="center"/>
              <w:rPr>
                <w:sz w:val="20"/>
                <w:szCs w:val="20"/>
              </w:rPr>
            </w:pPr>
          </w:p>
        </w:tc>
      </w:tr>
      <w:tr w:rsidR="00FD5939" w:rsidRPr="00466A58" w14:paraId="15A5CF60" w14:textId="77777777" w:rsidTr="00466A58">
        <w:trPr>
          <w:trHeight w:val="330"/>
        </w:trPr>
        <w:tc>
          <w:tcPr>
            <w:tcW w:w="380" w:type="pct"/>
            <w:vAlign w:val="center"/>
          </w:tcPr>
          <w:p w14:paraId="33E03775" w14:textId="77777777" w:rsidR="00FD5939" w:rsidRPr="00466A58" w:rsidRDefault="00FD5939" w:rsidP="00466A58">
            <w:pPr>
              <w:pStyle w:val="TableParagraph"/>
              <w:ind w:right="13"/>
              <w:jc w:val="center"/>
              <w:rPr>
                <w:sz w:val="20"/>
                <w:szCs w:val="20"/>
              </w:rPr>
            </w:pPr>
            <w:r w:rsidRPr="00466A58">
              <w:rPr>
                <w:sz w:val="20"/>
                <w:szCs w:val="20"/>
              </w:rPr>
              <w:t>29</w:t>
            </w:r>
          </w:p>
        </w:tc>
        <w:tc>
          <w:tcPr>
            <w:tcW w:w="2533" w:type="pct"/>
            <w:vAlign w:val="center"/>
          </w:tcPr>
          <w:p w14:paraId="3BBC6297" w14:textId="77777777" w:rsidR="00FD5939" w:rsidRPr="00466A58" w:rsidRDefault="00FD5939" w:rsidP="00466A58">
            <w:pPr>
              <w:pStyle w:val="TableParagraph"/>
              <w:ind w:right="13"/>
              <w:rPr>
                <w:sz w:val="20"/>
                <w:szCs w:val="20"/>
              </w:rPr>
            </w:pPr>
            <w:r w:rsidRPr="00466A58">
              <w:rPr>
                <w:sz w:val="20"/>
                <w:szCs w:val="20"/>
              </w:rPr>
              <w:t>Domestic Wire Fee</w:t>
            </w:r>
          </w:p>
        </w:tc>
        <w:tc>
          <w:tcPr>
            <w:tcW w:w="633" w:type="pct"/>
            <w:vAlign w:val="center"/>
          </w:tcPr>
          <w:p w14:paraId="451F0196" w14:textId="77777777" w:rsidR="00FD5939" w:rsidRPr="00466A58" w:rsidRDefault="00FD5939" w:rsidP="00466A58">
            <w:pPr>
              <w:pStyle w:val="TableParagraph"/>
              <w:ind w:left="16"/>
              <w:jc w:val="center"/>
              <w:rPr>
                <w:b/>
                <w:sz w:val="20"/>
                <w:szCs w:val="20"/>
              </w:rPr>
            </w:pPr>
            <w:r w:rsidRPr="00466A58">
              <w:rPr>
                <w:b/>
                <w:sz w:val="20"/>
                <w:szCs w:val="20"/>
              </w:rPr>
              <w:t>3</w:t>
            </w:r>
          </w:p>
        </w:tc>
        <w:tc>
          <w:tcPr>
            <w:tcW w:w="695" w:type="pct"/>
            <w:vAlign w:val="center"/>
          </w:tcPr>
          <w:p w14:paraId="518CC350" w14:textId="77777777" w:rsidR="00FD5939" w:rsidRPr="00466A58" w:rsidRDefault="00FD5939" w:rsidP="00466A58">
            <w:pPr>
              <w:pStyle w:val="TableParagraph"/>
              <w:jc w:val="center"/>
              <w:rPr>
                <w:sz w:val="20"/>
                <w:szCs w:val="20"/>
              </w:rPr>
            </w:pPr>
          </w:p>
        </w:tc>
        <w:tc>
          <w:tcPr>
            <w:tcW w:w="759" w:type="pct"/>
            <w:vAlign w:val="center"/>
          </w:tcPr>
          <w:p w14:paraId="202DBC84" w14:textId="77777777" w:rsidR="00FD5939" w:rsidRPr="00466A58" w:rsidRDefault="00FD5939" w:rsidP="00466A58">
            <w:pPr>
              <w:pStyle w:val="TableParagraph"/>
              <w:jc w:val="center"/>
              <w:rPr>
                <w:sz w:val="20"/>
                <w:szCs w:val="20"/>
              </w:rPr>
            </w:pPr>
          </w:p>
        </w:tc>
      </w:tr>
      <w:tr w:rsidR="00FD5939" w:rsidRPr="00466A58" w14:paraId="35CA725C" w14:textId="77777777" w:rsidTr="00466A58">
        <w:trPr>
          <w:trHeight w:val="55"/>
        </w:trPr>
        <w:tc>
          <w:tcPr>
            <w:tcW w:w="380" w:type="pct"/>
            <w:vAlign w:val="center"/>
          </w:tcPr>
          <w:p w14:paraId="15114AED" w14:textId="77777777" w:rsidR="00FD5939" w:rsidRPr="00466A58" w:rsidRDefault="00FD5939" w:rsidP="00466A58">
            <w:pPr>
              <w:pStyle w:val="TableParagraph"/>
              <w:ind w:right="13"/>
              <w:jc w:val="center"/>
              <w:rPr>
                <w:sz w:val="20"/>
                <w:szCs w:val="20"/>
              </w:rPr>
            </w:pPr>
            <w:r w:rsidRPr="00466A58">
              <w:rPr>
                <w:sz w:val="20"/>
                <w:szCs w:val="20"/>
              </w:rPr>
              <w:t>30</w:t>
            </w:r>
          </w:p>
        </w:tc>
        <w:tc>
          <w:tcPr>
            <w:tcW w:w="2533" w:type="pct"/>
            <w:vAlign w:val="center"/>
          </w:tcPr>
          <w:p w14:paraId="537430A7" w14:textId="77777777" w:rsidR="00FD5939" w:rsidRPr="00466A58" w:rsidRDefault="00FD5939" w:rsidP="00466A58">
            <w:pPr>
              <w:pStyle w:val="TableParagraph"/>
              <w:ind w:right="13"/>
              <w:rPr>
                <w:sz w:val="20"/>
                <w:szCs w:val="20"/>
              </w:rPr>
            </w:pPr>
          </w:p>
        </w:tc>
        <w:tc>
          <w:tcPr>
            <w:tcW w:w="633" w:type="pct"/>
            <w:vAlign w:val="center"/>
          </w:tcPr>
          <w:p w14:paraId="2B7B463E" w14:textId="77777777" w:rsidR="00FD5939" w:rsidRPr="00466A58" w:rsidRDefault="00FD5939" w:rsidP="00466A58">
            <w:pPr>
              <w:pStyle w:val="TableParagraph"/>
              <w:ind w:left="16"/>
              <w:jc w:val="center"/>
              <w:rPr>
                <w:b/>
                <w:sz w:val="20"/>
                <w:szCs w:val="20"/>
              </w:rPr>
            </w:pPr>
          </w:p>
        </w:tc>
        <w:tc>
          <w:tcPr>
            <w:tcW w:w="695" w:type="pct"/>
            <w:vAlign w:val="center"/>
          </w:tcPr>
          <w:p w14:paraId="33428E9E" w14:textId="77777777" w:rsidR="00FD5939" w:rsidRPr="00466A58" w:rsidRDefault="00FD5939" w:rsidP="00466A58">
            <w:pPr>
              <w:pStyle w:val="TableParagraph"/>
              <w:jc w:val="center"/>
              <w:rPr>
                <w:sz w:val="20"/>
                <w:szCs w:val="20"/>
              </w:rPr>
            </w:pPr>
          </w:p>
        </w:tc>
        <w:tc>
          <w:tcPr>
            <w:tcW w:w="759" w:type="pct"/>
            <w:vAlign w:val="center"/>
          </w:tcPr>
          <w:p w14:paraId="1B6611ED" w14:textId="77777777" w:rsidR="00FD5939" w:rsidRPr="00466A58" w:rsidRDefault="00FD5939" w:rsidP="00466A58">
            <w:pPr>
              <w:pStyle w:val="TableParagraph"/>
              <w:jc w:val="center"/>
              <w:rPr>
                <w:sz w:val="20"/>
                <w:szCs w:val="20"/>
              </w:rPr>
            </w:pPr>
          </w:p>
        </w:tc>
      </w:tr>
      <w:tr w:rsidR="00FD5939" w:rsidRPr="00466A58" w14:paraId="39976706" w14:textId="77777777" w:rsidTr="00466A58">
        <w:trPr>
          <w:trHeight w:val="330"/>
        </w:trPr>
        <w:tc>
          <w:tcPr>
            <w:tcW w:w="380" w:type="pct"/>
            <w:vAlign w:val="center"/>
          </w:tcPr>
          <w:p w14:paraId="32921548" w14:textId="77777777" w:rsidR="00FD5939" w:rsidRPr="00466A58" w:rsidRDefault="00FD5939" w:rsidP="00466A58">
            <w:pPr>
              <w:pStyle w:val="TableParagraph"/>
              <w:ind w:right="13"/>
              <w:jc w:val="center"/>
              <w:rPr>
                <w:sz w:val="20"/>
                <w:szCs w:val="20"/>
              </w:rPr>
            </w:pPr>
            <w:r w:rsidRPr="00466A58">
              <w:rPr>
                <w:sz w:val="20"/>
                <w:szCs w:val="20"/>
              </w:rPr>
              <w:t>31</w:t>
            </w:r>
          </w:p>
        </w:tc>
        <w:tc>
          <w:tcPr>
            <w:tcW w:w="2533" w:type="pct"/>
            <w:vAlign w:val="center"/>
          </w:tcPr>
          <w:p w14:paraId="2947272D" w14:textId="77777777" w:rsidR="00FD5939" w:rsidRPr="00466A58" w:rsidRDefault="00FD5939" w:rsidP="00466A58">
            <w:pPr>
              <w:pStyle w:val="TableParagraph"/>
              <w:ind w:right="13"/>
              <w:rPr>
                <w:sz w:val="20"/>
                <w:szCs w:val="20"/>
              </w:rPr>
            </w:pPr>
            <w:r w:rsidRPr="00466A58">
              <w:rPr>
                <w:sz w:val="20"/>
                <w:szCs w:val="20"/>
              </w:rPr>
              <w:t>Account Reconciliation</w:t>
            </w:r>
          </w:p>
        </w:tc>
        <w:tc>
          <w:tcPr>
            <w:tcW w:w="633" w:type="pct"/>
            <w:vAlign w:val="center"/>
          </w:tcPr>
          <w:p w14:paraId="29B6AFC8" w14:textId="77777777" w:rsidR="00FD5939" w:rsidRPr="00466A58" w:rsidRDefault="00FD5939" w:rsidP="00466A58">
            <w:pPr>
              <w:pStyle w:val="TableParagraph"/>
              <w:ind w:left="16"/>
              <w:jc w:val="center"/>
              <w:rPr>
                <w:b/>
                <w:sz w:val="20"/>
                <w:szCs w:val="20"/>
              </w:rPr>
            </w:pPr>
          </w:p>
        </w:tc>
        <w:tc>
          <w:tcPr>
            <w:tcW w:w="695" w:type="pct"/>
            <w:vAlign w:val="center"/>
          </w:tcPr>
          <w:p w14:paraId="60825B9A" w14:textId="77777777" w:rsidR="00FD5939" w:rsidRPr="00466A58" w:rsidRDefault="00FD5939" w:rsidP="00466A58">
            <w:pPr>
              <w:pStyle w:val="TableParagraph"/>
              <w:jc w:val="center"/>
              <w:rPr>
                <w:sz w:val="20"/>
                <w:szCs w:val="20"/>
              </w:rPr>
            </w:pPr>
          </w:p>
        </w:tc>
        <w:tc>
          <w:tcPr>
            <w:tcW w:w="759" w:type="pct"/>
            <w:vAlign w:val="center"/>
          </w:tcPr>
          <w:p w14:paraId="04011BE2" w14:textId="77777777" w:rsidR="00FD5939" w:rsidRPr="00466A58" w:rsidRDefault="00FD5939" w:rsidP="00466A58">
            <w:pPr>
              <w:pStyle w:val="TableParagraph"/>
              <w:jc w:val="center"/>
              <w:rPr>
                <w:sz w:val="20"/>
                <w:szCs w:val="20"/>
              </w:rPr>
            </w:pPr>
          </w:p>
        </w:tc>
      </w:tr>
      <w:tr w:rsidR="00FD5939" w:rsidRPr="00466A58" w14:paraId="74BFAEFD" w14:textId="77777777" w:rsidTr="00466A58">
        <w:trPr>
          <w:trHeight w:val="330"/>
        </w:trPr>
        <w:tc>
          <w:tcPr>
            <w:tcW w:w="380" w:type="pct"/>
            <w:vAlign w:val="center"/>
          </w:tcPr>
          <w:p w14:paraId="00581452" w14:textId="77777777" w:rsidR="00FD5939" w:rsidRPr="00466A58" w:rsidRDefault="00FD5939" w:rsidP="00466A58">
            <w:pPr>
              <w:pStyle w:val="TableParagraph"/>
              <w:ind w:right="13"/>
              <w:jc w:val="center"/>
              <w:rPr>
                <w:sz w:val="20"/>
                <w:szCs w:val="20"/>
              </w:rPr>
            </w:pPr>
            <w:r w:rsidRPr="00466A58">
              <w:rPr>
                <w:sz w:val="20"/>
                <w:szCs w:val="20"/>
              </w:rPr>
              <w:t>32</w:t>
            </w:r>
          </w:p>
        </w:tc>
        <w:tc>
          <w:tcPr>
            <w:tcW w:w="2533" w:type="pct"/>
            <w:vAlign w:val="center"/>
          </w:tcPr>
          <w:p w14:paraId="4E1037AC" w14:textId="77777777" w:rsidR="00FD5939" w:rsidRPr="00466A58" w:rsidRDefault="00FD5939" w:rsidP="00466A58">
            <w:pPr>
              <w:pStyle w:val="TableParagraph"/>
              <w:ind w:right="13"/>
              <w:rPr>
                <w:sz w:val="20"/>
                <w:szCs w:val="20"/>
              </w:rPr>
            </w:pPr>
            <w:r w:rsidRPr="00466A58">
              <w:rPr>
                <w:sz w:val="20"/>
                <w:szCs w:val="20"/>
              </w:rPr>
              <w:t>CD ROM Maintenance</w:t>
            </w:r>
          </w:p>
        </w:tc>
        <w:tc>
          <w:tcPr>
            <w:tcW w:w="633" w:type="pct"/>
            <w:vAlign w:val="center"/>
          </w:tcPr>
          <w:p w14:paraId="5F34AFEE"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034E1BA6" w14:textId="77777777" w:rsidR="00FD5939" w:rsidRPr="00466A58" w:rsidRDefault="00FD5939" w:rsidP="00466A58">
            <w:pPr>
              <w:pStyle w:val="TableParagraph"/>
              <w:jc w:val="center"/>
              <w:rPr>
                <w:sz w:val="20"/>
                <w:szCs w:val="20"/>
              </w:rPr>
            </w:pPr>
          </w:p>
        </w:tc>
        <w:tc>
          <w:tcPr>
            <w:tcW w:w="759" w:type="pct"/>
            <w:vAlign w:val="center"/>
          </w:tcPr>
          <w:p w14:paraId="66876F24" w14:textId="77777777" w:rsidR="00FD5939" w:rsidRPr="00466A58" w:rsidRDefault="00FD5939" w:rsidP="00466A58">
            <w:pPr>
              <w:pStyle w:val="TableParagraph"/>
              <w:jc w:val="center"/>
              <w:rPr>
                <w:sz w:val="20"/>
                <w:szCs w:val="20"/>
              </w:rPr>
            </w:pPr>
          </w:p>
        </w:tc>
      </w:tr>
      <w:tr w:rsidR="00FD5939" w:rsidRPr="00466A58" w14:paraId="3430D7F9" w14:textId="77777777" w:rsidTr="00466A58">
        <w:trPr>
          <w:trHeight w:val="330"/>
        </w:trPr>
        <w:tc>
          <w:tcPr>
            <w:tcW w:w="380" w:type="pct"/>
            <w:vAlign w:val="center"/>
          </w:tcPr>
          <w:p w14:paraId="78A91ADD" w14:textId="77777777" w:rsidR="00FD5939" w:rsidRPr="00466A58" w:rsidRDefault="00FD5939" w:rsidP="00466A58">
            <w:pPr>
              <w:pStyle w:val="TableParagraph"/>
              <w:ind w:right="13"/>
              <w:jc w:val="center"/>
              <w:rPr>
                <w:sz w:val="20"/>
                <w:szCs w:val="20"/>
              </w:rPr>
            </w:pPr>
            <w:r w:rsidRPr="00466A58">
              <w:rPr>
                <w:sz w:val="20"/>
                <w:szCs w:val="20"/>
              </w:rPr>
              <w:t>33</w:t>
            </w:r>
          </w:p>
        </w:tc>
        <w:tc>
          <w:tcPr>
            <w:tcW w:w="2533" w:type="pct"/>
            <w:vAlign w:val="center"/>
          </w:tcPr>
          <w:p w14:paraId="0A789357" w14:textId="77777777" w:rsidR="00FD5939" w:rsidRPr="00466A58" w:rsidRDefault="00FD5939" w:rsidP="00466A58">
            <w:pPr>
              <w:pStyle w:val="TableParagraph"/>
              <w:ind w:right="13"/>
              <w:rPr>
                <w:sz w:val="20"/>
                <w:szCs w:val="20"/>
              </w:rPr>
            </w:pPr>
            <w:r w:rsidRPr="00466A58">
              <w:rPr>
                <w:sz w:val="20"/>
                <w:szCs w:val="20"/>
              </w:rPr>
              <w:t>CD ROM Per Image</w:t>
            </w:r>
          </w:p>
        </w:tc>
        <w:tc>
          <w:tcPr>
            <w:tcW w:w="633" w:type="pct"/>
            <w:vAlign w:val="center"/>
          </w:tcPr>
          <w:p w14:paraId="4EB9183E" w14:textId="77777777" w:rsidR="00FD5939" w:rsidRPr="00466A58" w:rsidRDefault="00FD5939" w:rsidP="00466A58">
            <w:pPr>
              <w:pStyle w:val="TableParagraph"/>
              <w:ind w:left="16"/>
              <w:jc w:val="center"/>
              <w:rPr>
                <w:b/>
                <w:sz w:val="20"/>
                <w:szCs w:val="20"/>
              </w:rPr>
            </w:pPr>
            <w:r w:rsidRPr="00466A58">
              <w:rPr>
                <w:b/>
                <w:sz w:val="20"/>
                <w:szCs w:val="20"/>
              </w:rPr>
              <w:t>2,000</w:t>
            </w:r>
          </w:p>
        </w:tc>
        <w:tc>
          <w:tcPr>
            <w:tcW w:w="695" w:type="pct"/>
            <w:vAlign w:val="center"/>
          </w:tcPr>
          <w:p w14:paraId="2DE3DFBC" w14:textId="77777777" w:rsidR="00FD5939" w:rsidRPr="00466A58" w:rsidRDefault="00FD5939" w:rsidP="00466A58">
            <w:pPr>
              <w:pStyle w:val="TableParagraph"/>
              <w:jc w:val="center"/>
              <w:rPr>
                <w:sz w:val="20"/>
                <w:szCs w:val="20"/>
              </w:rPr>
            </w:pPr>
          </w:p>
        </w:tc>
        <w:tc>
          <w:tcPr>
            <w:tcW w:w="759" w:type="pct"/>
            <w:vAlign w:val="center"/>
          </w:tcPr>
          <w:p w14:paraId="1A0B07A4" w14:textId="77777777" w:rsidR="00FD5939" w:rsidRPr="00466A58" w:rsidRDefault="00FD5939" w:rsidP="00466A58">
            <w:pPr>
              <w:pStyle w:val="TableParagraph"/>
              <w:jc w:val="center"/>
              <w:rPr>
                <w:sz w:val="20"/>
                <w:szCs w:val="20"/>
              </w:rPr>
            </w:pPr>
          </w:p>
        </w:tc>
      </w:tr>
      <w:tr w:rsidR="00FD5939" w:rsidRPr="00466A58" w14:paraId="33F037D1" w14:textId="77777777" w:rsidTr="00466A58">
        <w:trPr>
          <w:trHeight w:val="330"/>
        </w:trPr>
        <w:tc>
          <w:tcPr>
            <w:tcW w:w="380" w:type="pct"/>
            <w:vAlign w:val="center"/>
          </w:tcPr>
          <w:p w14:paraId="50DA4A8A" w14:textId="77777777" w:rsidR="00FD5939" w:rsidRPr="00466A58" w:rsidRDefault="00FD5939" w:rsidP="00466A58">
            <w:pPr>
              <w:pStyle w:val="TableParagraph"/>
              <w:ind w:right="13"/>
              <w:jc w:val="center"/>
              <w:rPr>
                <w:sz w:val="20"/>
                <w:szCs w:val="20"/>
              </w:rPr>
            </w:pPr>
            <w:r w:rsidRPr="00466A58">
              <w:rPr>
                <w:sz w:val="20"/>
                <w:szCs w:val="20"/>
              </w:rPr>
              <w:t>34</w:t>
            </w:r>
          </w:p>
        </w:tc>
        <w:tc>
          <w:tcPr>
            <w:tcW w:w="2533" w:type="pct"/>
            <w:vAlign w:val="center"/>
          </w:tcPr>
          <w:p w14:paraId="616A7D3A" w14:textId="77777777" w:rsidR="00FD5939" w:rsidRPr="00466A58" w:rsidRDefault="00FD5939" w:rsidP="00466A58">
            <w:pPr>
              <w:pStyle w:val="TableParagraph"/>
              <w:ind w:right="13"/>
              <w:rPr>
                <w:sz w:val="20"/>
                <w:szCs w:val="20"/>
              </w:rPr>
            </w:pPr>
            <w:r w:rsidRPr="00466A58">
              <w:rPr>
                <w:sz w:val="20"/>
                <w:szCs w:val="20"/>
              </w:rPr>
              <w:t>CD ROM Disk</w:t>
            </w:r>
          </w:p>
        </w:tc>
        <w:tc>
          <w:tcPr>
            <w:tcW w:w="633" w:type="pct"/>
            <w:vAlign w:val="center"/>
          </w:tcPr>
          <w:p w14:paraId="4D5305E4"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0515E448" w14:textId="77777777" w:rsidR="00FD5939" w:rsidRPr="00466A58" w:rsidRDefault="00FD5939" w:rsidP="00466A58">
            <w:pPr>
              <w:pStyle w:val="TableParagraph"/>
              <w:jc w:val="center"/>
              <w:rPr>
                <w:sz w:val="20"/>
                <w:szCs w:val="20"/>
              </w:rPr>
            </w:pPr>
          </w:p>
        </w:tc>
        <w:tc>
          <w:tcPr>
            <w:tcW w:w="759" w:type="pct"/>
            <w:vAlign w:val="center"/>
          </w:tcPr>
          <w:p w14:paraId="33E35993" w14:textId="77777777" w:rsidR="00FD5939" w:rsidRPr="00466A58" w:rsidRDefault="00FD5939" w:rsidP="00466A58">
            <w:pPr>
              <w:pStyle w:val="TableParagraph"/>
              <w:jc w:val="center"/>
              <w:rPr>
                <w:sz w:val="20"/>
                <w:szCs w:val="20"/>
              </w:rPr>
            </w:pPr>
          </w:p>
        </w:tc>
      </w:tr>
      <w:tr w:rsidR="00FD5939" w:rsidRPr="00466A58" w14:paraId="1944779F" w14:textId="77777777" w:rsidTr="00466A58">
        <w:trPr>
          <w:trHeight w:val="330"/>
        </w:trPr>
        <w:tc>
          <w:tcPr>
            <w:tcW w:w="380" w:type="pct"/>
            <w:vAlign w:val="center"/>
          </w:tcPr>
          <w:p w14:paraId="219A177B" w14:textId="77777777" w:rsidR="00FD5939" w:rsidRPr="00466A58" w:rsidRDefault="00FD5939" w:rsidP="00466A58">
            <w:pPr>
              <w:pStyle w:val="TableParagraph"/>
              <w:ind w:right="13"/>
              <w:jc w:val="center"/>
              <w:rPr>
                <w:sz w:val="20"/>
                <w:szCs w:val="20"/>
              </w:rPr>
            </w:pPr>
            <w:r w:rsidRPr="00466A58">
              <w:rPr>
                <w:sz w:val="20"/>
                <w:szCs w:val="20"/>
              </w:rPr>
              <w:t>35</w:t>
            </w:r>
          </w:p>
        </w:tc>
        <w:tc>
          <w:tcPr>
            <w:tcW w:w="2533" w:type="pct"/>
            <w:vAlign w:val="center"/>
          </w:tcPr>
          <w:p w14:paraId="2F839942" w14:textId="77777777" w:rsidR="00FD5939" w:rsidRPr="00466A58" w:rsidRDefault="00FD5939" w:rsidP="00466A58">
            <w:pPr>
              <w:pStyle w:val="TableParagraph"/>
              <w:ind w:right="13"/>
              <w:rPr>
                <w:sz w:val="20"/>
                <w:szCs w:val="20"/>
              </w:rPr>
            </w:pPr>
            <w:r w:rsidRPr="00466A58">
              <w:rPr>
                <w:sz w:val="20"/>
                <w:szCs w:val="20"/>
              </w:rPr>
              <w:t>CD ROM Per Statement Image</w:t>
            </w:r>
          </w:p>
        </w:tc>
        <w:tc>
          <w:tcPr>
            <w:tcW w:w="633" w:type="pct"/>
            <w:vAlign w:val="center"/>
          </w:tcPr>
          <w:p w14:paraId="669B4F11" w14:textId="77777777" w:rsidR="00FD5939" w:rsidRPr="00466A58" w:rsidRDefault="00FD5939" w:rsidP="00466A58">
            <w:pPr>
              <w:pStyle w:val="TableParagraph"/>
              <w:ind w:left="16"/>
              <w:jc w:val="center"/>
              <w:rPr>
                <w:b/>
                <w:sz w:val="20"/>
                <w:szCs w:val="20"/>
              </w:rPr>
            </w:pPr>
            <w:r w:rsidRPr="00466A58">
              <w:rPr>
                <w:b/>
                <w:sz w:val="20"/>
                <w:szCs w:val="20"/>
              </w:rPr>
              <w:t>3</w:t>
            </w:r>
          </w:p>
        </w:tc>
        <w:tc>
          <w:tcPr>
            <w:tcW w:w="695" w:type="pct"/>
            <w:vAlign w:val="center"/>
          </w:tcPr>
          <w:p w14:paraId="6F353410" w14:textId="77777777" w:rsidR="00FD5939" w:rsidRPr="00466A58" w:rsidRDefault="00FD5939" w:rsidP="00466A58">
            <w:pPr>
              <w:pStyle w:val="TableParagraph"/>
              <w:jc w:val="center"/>
              <w:rPr>
                <w:sz w:val="20"/>
                <w:szCs w:val="20"/>
              </w:rPr>
            </w:pPr>
          </w:p>
        </w:tc>
        <w:tc>
          <w:tcPr>
            <w:tcW w:w="759" w:type="pct"/>
            <w:vAlign w:val="center"/>
          </w:tcPr>
          <w:p w14:paraId="671B3170" w14:textId="77777777" w:rsidR="00FD5939" w:rsidRPr="00466A58" w:rsidRDefault="00FD5939" w:rsidP="00466A58">
            <w:pPr>
              <w:pStyle w:val="TableParagraph"/>
              <w:jc w:val="center"/>
              <w:rPr>
                <w:sz w:val="20"/>
                <w:szCs w:val="20"/>
              </w:rPr>
            </w:pPr>
          </w:p>
        </w:tc>
      </w:tr>
      <w:tr w:rsidR="00FD5939" w:rsidRPr="00466A58" w14:paraId="334FFD64" w14:textId="77777777" w:rsidTr="00466A58">
        <w:trPr>
          <w:trHeight w:val="330"/>
        </w:trPr>
        <w:tc>
          <w:tcPr>
            <w:tcW w:w="380" w:type="pct"/>
            <w:vAlign w:val="center"/>
          </w:tcPr>
          <w:p w14:paraId="72ADD1BF" w14:textId="77777777" w:rsidR="00FD5939" w:rsidRPr="00466A58" w:rsidRDefault="00FD5939" w:rsidP="00466A58">
            <w:pPr>
              <w:pStyle w:val="TableParagraph"/>
              <w:ind w:right="13"/>
              <w:jc w:val="center"/>
              <w:rPr>
                <w:sz w:val="20"/>
                <w:szCs w:val="20"/>
              </w:rPr>
            </w:pPr>
            <w:r w:rsidRPr="00466A58">
              <w:rPr>
                <w:sz w:val="20"/>
                <w:szCs w:val="20"/>
              </w:rPr>
              <w:t>36</w:t>
            </w:r>
          </w:p>
        </w:tc>
        <w:tc>
          <w:tcPr>
            <w:tcW w:w="2533" w:type="pct"/>
            <w:vAlign w:val="center"/>
          </w:tcPr>
          <w:p w14:paraId="11547511" w14:textId="77777777" w:rsidR="00FD5939" w:rsidRPr="00466A58" w:rsidRDefault="00FD5939" w:rsidP="00466A58">
            <w:pPr>
              <w:pStyle w:val="TableParagraph"/>
              <w:ind w:right="13"/>
              <w:rPr>
                <w:sz w:val="20"/>
                <w:szCs w:val="20"/>
              </w:rPr>
            </w:pPr>
            <w:r w:rsidRPr="00466A58">
              <w:rPr>
                <w:sz w:val="20"/>
                <w:szCs w:val="20"/>
              </w:rPr>
              <w:t>Full Maintenance</w:t>
            </w:r>
          </w:p>
        </w:tc>
        <w:tc>
          <w:tcPr>
            <w:tcW w:w="633" w:type="pct"/>
            <w:vAlign w:val="center"/>
          </w:tcPr>
          <w:p w14:paraId="701BB735"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725068A2" w14:textId="77777777" w:rsidR="00FD5939" w:rsidRPr="00466A58" w:rsidRDefault="00FD5939" w:rsidP="00466A58">
            <w:pPr>
              <w:pStyle w:val="TableParagraph"/>
              <w:jc w:val="center"/>
              <w:rPr>
                <w:sz w:val="20"/>
                <w:szCs w:val="20"/>
              </w:rPr>
            </w:pPr>
          </w:p>
        </w:tc>
        <w:tc>
          <w:tcPr>
            <w:tcW w:w="759" w:type="pct"/>
            <w:vAlign w:val="center"/>
          </w:tcPr>
          <w:p w14:paraId="11CAFCC6" w14:textId="77777777" w:rsidR="00FD5939" w:rsidRPr="00466A58" w:rsidRDefault="00FD5939" w:rsidP="00466A58">
            <w:pPr>
              <w:pStyle w:val="TableParagraph"/>
              <w:jc w:val="center"/>
              <w:rPr>
                <w:sz w:val="20"/>
                <w:szCs w:val="20"/>
              </w:rPr>
            </w:pPr>
          </w:p>
        </w:tc>
      </w:tr>
      <w:tr w:rsidR="00FD5939" w:rsidRPr="00466A58" w14:paraId="2E61AA79" w14:textId="77777777" w:rsidTr="00466A58">
        <w:trPr>
          <w:trHeight w:val="330"/>
        </w:trPr>
        <w:tc>
          <w:tcPr>
            <w:tcW w:w="380" w:type="pct"/>
            <w:vAlign w:val="center"/>
          </w:tcPr>
          <w:p w14:paraId="1EB8A76B" w14:textId="77777777" w:rsidR="00FD5939" w:rsidRPr="00466A58" w:rsidRDefault="00FD5939" w:rsidP="00466A58">
            <w:pPr>
              <w:pStyle w:val="TableParagraph"/>
              <w:ind w:right="13"/>
              <w:jc w:val="center"/>
              <w:rPr>
                <w:sz w:val="20"/>
                <w:szCs w:val="20"/>
              </w:rPr>
            </w:pPr>
            <w:r w:rsidRPr="00466A58">
              <w:rPr>
                <w:sz w:val="20"/>
                <w:szCs w:val="20"/>
              </w:rPr>
              <w:t>37</w:t>
            </w:r>
          </w:p>
        </w:tc>
        <w:tc>
          <w:tcPr>
            <w:tcW w:w="2533" w:type="pct"/>
            <w:vAlign w:val="center"/>
          </w:tcPr>
          <w:p w14:paraId="2CFB6F4A" w14:textId="77777777" w:rsidR="00FD5939" w:rsidRPr="00466A58" w:rsidRDefault="00FD5939" w:rsidP="00466A58">
            <w:pPr>
              <w:pStyle w:val="TableParagraph"/>
              <w:ind w:right="13"/>
              <w:rPr>
                <w:sz w:val="20"/>
                <w:szCs w:val="20"/>
              </w:rPr>
            </w:pPr>
            <w:r w:rsidRPr="00466A58">
              <w:rPr>
                <w:sz w:val="20"/>
                <w:szCs w:val="20"/>
              </w:rPr>
              <w:t>Full Positive Pay Account</w:t>
            </w:r>
          </w:p>
        </w:tc>
        <w:tc>
          <w:tcPr>
            <w:tcW w:w="633" w:type="pct"/>
            <w:vAlign w:val="center"/>
          </w:tcPr>
          <w:p w14:paraId="44E9454C"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44143F2A" w14:textId="77777777" w:rsidR="00FD5939" w:rsidRPr="00466A58" w:rsidRDefault="00FD5939" w:rsidP="00466A58">
            <w:pPr>
              <w:pStyle w:val="TableParagraph"/>
              <w:jc w:val="center"/>
              <w:rPr>
                <w:sz w:val="20"/>
                <w:szCs w:val="20"/>
              </w:rPr>
            </w:pPr>
          </w:p>
        </w:tc>
        <w:tc>
          <w:tcPr>
            <w:tcW w:w="759" w:type="pct"/>
            <w:vAlign w:val="center"/>
          </w:tcPr>
          <w:p w14:paraId="57C7FDD5" w14:textId="77777777" w:rsidR="00FD5939" w:rsidRPr="00466A58" w:rsidRDefault="00FD5939" w:rsidP="00466A58">
            <w:pPr>
              <w:pStyle w:val="TableParagraph"/>
              <w:jc w:val="center"/>
              <w:rPr>
                <w:sz w:val="20"/>
                <w:szCs w:val="20"/>
              </w:rPr>
            </w:pPr>
          </w:p>
        </w:tc>
      </w:tr>
      <w:tr w:rsidR="00FD5939" w:rsidRPr="00466A58" w14:paraId="2D415432" w14:textId="77777777" w:rsidTr="00466A58">
        <w:trPr>
          <w:trHeight w:val="330"/>
        </w:trPr>
        <w:tc>
          <w:tcPr>
            <w:tcW w:w="380" w:type="pct"/>
            <w:vAlign w:val="center"/>
          </w:tcPr>
          <w:p w14:paraId="73D5B27B" w14:textId="77777777" w:rsidR="00FD5939" w:rsidRPr="00466A58" w:rsidRDefault="00FD5939" w:rsidP="00466A58">
            <w:pPr>
              <w:pStyle w:val="TableParagraph"/>
              <w:ind w:right="13"/>
              <w:jc w:val="center"/>
              <w:rPr>
                <w:sz w:val="20"/>
                <w:szCs w:val="20"/>
              </w:rPr>
            </w:pPr>
            <w:r w:rsidRPr="00466A58">
              <w:rPr>
                <w:sz w:val="20"/>
                <w:szCs w:val="20"/>
              </w:rPr>
              <w:t>38</w:t>
            </w:r>
          </w:p>
        </w:tc>
        <w:tc>
          <w:tcPr>
            <w:tcW w:w="2533" w:type="pct"/>
            <w:vAlign w:val="center"/>
          </w:tcPr>
          <w:p w14:paraId="682D004F" w14:textId="77777777" w:rsidR="00FD5939" w:rsidRPr="00466A58" w:rsidRDefault="00FD5939" w:rsidP="00466A58">
            <w:pPr>
              <w:pStyle w:val="TableParagraph"/>
              <w:ind w:right="13"/>
              <w:rPr>
                <w:sz w:val="20"/>
                <w:szCs w:val="20"/>
              </w:rPr>
            </w:pPr>
            <w:r w:rsidRPr="00466A58">
              <w:rPr>
                <w:sz w:val="20"/>
                <w:szCs w:val="20"/>
              </w:rPr>
              <w:t>Positive Pay Item Return-Other/Fraud</w:t>
            </w:r>
          </w:p>
        </w:tc>
        <w:tc>
          <w:tcPr>
            <w:tcW w:w="633" w:type="pct"/>
            <w:vAlign w:val="center"/>
          </w:tcPr>
          <w:p w14:paraId="2171B8A2" w14:textId="77777777" w:rsidR="00FD5939" w:rsidRPr="00466A58" w:rsidRDefault="00FD5939" w:rsidP="00466A58">
            <w:pPr>
              <w:pStyle w:val="TableParagraph"/>
              <w:ind w:left="16"/>
              <w:jc w:val="center"/>
              <w:rPr>
                <w:b/>
                <w:sz w:val="20"/>
                <w:szCs w:val="20"/>
              </w:rPr>
            </w:pPr>
            <w:r w:rsidRPr="00466A58">
              <w:rPr>
                <w:b/>
                <w:sz w:val="20"/>
                <w:szCs w:val="20"/>
              </w:rPr>
              <w:t>2,000</w:t>
            </w:r>
          </w:p>
        </w:tc>
        <w:tc>
          <w:tcPr>
            <w:tcW w:w="695" w:type="pct"/>
            <w:vAlign w:val="center"/>
          </w:tcPr>
          <w:p w14:paraId="22C4E1D7" w14:textId="77777777" w:rsidR="00FD5939" w:rsidRPr="00466A58" w:rsidRDefault="00FD5939" w:rsidP="00466A58">
            <w:pPr>
              <w:pStyle w:val="TableParagraph"/>
              <w:jc w:val="center"/>
              <w:rPr>
                <w:sz w:val="20"/>
                <w:szCs w:val="20"/>
              </w:rPr>
            </w:pPr>
          </w:p>
        </w:tc>
        <w:tc>
          <w:tcPr>
            <w:tcW w:w="759" w:type="pct"/>
            <w:vAlign w:val="center"/>
          </w:tcPr>
          <w:p w14:paraId="7618B76A" w14:textId="77777777" w:rsidR="00FD5939" w:rsidRPr="00466A58" w:rsidRDefault="00FD5939" w:rsidP="00466A58">
            <w:pPr>
              <w:pStyle w:val="TableParagraph"/>
              <w:jc w:val="center"/>
              <w:rPr>
                <w:sz w:val="20"/>
                <w:szCs w:val="20"/>
              </w:rPr>
            </w:pPr>
          </w:p>
        </w:tc>
      </w:tr>
      <w:tr w:rsidR="00FD5939" w:rsidRPr="00466A58" w14:paraId="5B9BBB67" w14:textId="77777777" w:rsidTr="00466A58">
        <w:trPr>
          <w:trHeight w:val="55"/>
        </w:trPr>
        <w:tc>
          <w:tcPr>
            <w:tcW w:w="380" w:type="pct"/>
            <w:vAlign w:val="center"/>
          </w:tcPr>
          <w:p w14:paraId="3E47D137" w14:textId="77777777" w:rsidR="00FD5939" w:rsidRPr="00466A58" w:rsidRDefault="00FD5939" w:rsidP="00466A58">
            <w:pPr>
              <w:pStyle w:val="TableParagraph"/>
              <w:ind w:right="13"/>
              <w:jc w:val="center"/>
              <w:rPr>
                <w:sz w:val="20"/>
                <w:szCs w:val="20"/>
              </w:rPr>
            </w:pPr>
            <w:r w:rsidRPr="00466A58">
              <w:rPr>
                <w:sz w:val="20"/>
                <w:szCs w:val="20"/>
              </w:rPr>
              <w:t>39</w:t>
            </w:r>
          </w:p>
        </w:tc>
        <w:tc>
          <w:tcPr>
            <w:tcW w:w="2533" w:type="pct"/>
            <w:vAlign w:val="center"/>
          </w:tcPr>
          <w:p w14:paraId="6431F6A8" w14:textId="77777777" w:rsidR="00FD5939" w:rsidRPr="00466A58" w:rsidRDefault="00FD5939" w:rsidP="00466A58">
            <w:pPr>
              <w:pStyle w:val="TableParagraph"/>
              <w:ind w:right="13"/>
              <w:rPr>
                <w:sz w:val="20"/>
                <w:szCs w:val="20"/>
              </w:rPr>
            </w:pPr>
          </w:p>
        </w:tc>
        <w:tc>
          <w:tcPr>
            <w:tcW w:w="633" w:type="pct"/>
            <w:vAlign w:val="center"/>
          </w:tcPr>
          <w:p w14:paraId="6BD07667" w14:textId="77777777" w:rsidR="00FD5939" w:rsidRPr="00466A58" w:rsidRDefault="00FD5939" w:rsidP="00466A58">
            <w:pPr>
              <w:pStyle w:val="TableParagraph"/>
              <w:ind w:left="16"/>
              <w:jc w:val="center"/>
              <w:rPr>
                <w:b/>
                <w:sz w:val="20"/>
                <w:szCs w:val="20"/>
              </w:rPr>
            </w:pPr>
          </w:p>
        </w:tc>
        <w:tc>
          <w:tcPr>
            <w:tcW w:w="695" w:type="pct"/>
            <w:vAlign w:val="center"/>
          </w:tcPr>
          <w:p w14:paraId="375B326C" w14:textId="77777777" w:rsidR="00FD5939" w:rsidRPr="00466A58" w:rsidRDefault="00FD5939" w:rsidP="00466A58">
            <w:pPr>
              <w:pStyle w:val="TableParagraph"/>
              <w:jc w:val="center"/>
              <w:rPr>
                <w:sz w:val="20"/>
                <w:szCs w:val="20"/>
              </w:rPr>
            </w:pPr>
          </w:p>
        </w:tc>
        <w:tc>
          <w:tcPr>
            <w:tcW w:w="759" w:type="pct"/>
            <w:vAlign w:val="center"/>
          </w:tcPr>
          <w:p w14:paraId="40AA2D61" w14:textId="77777777" w:rsidR="00FD5939" w:rsidRPr="00466A58" w:rsidRDefault="00FD5939" w:rsidP="00466A58">
            <w:pPr>
              <w:pStyle w:val="TableParagraph"/>
              <w:jc w:val="center"/>
              <w:rPr>
                <w:sz w:val="20"/>
                <w:szCs w:val="20"/>
              </w:rPr>
            </w:pPr>
          </w:p>
        </w:tc>
      </w:tr>
      <w:tr w:rsidR="00FD5939" w:rsidRPr="00466A58" w14:paraId="18BA6311" w14:textId="77777777" w:rsidTr="00466A58">
        <w:trPr>
          <w:trHeight w:val="330"/>
        </w:trPr>
        <w:tc>
          <w:tcPr>
            <w:tcW w:w="380" w:type="pct"/>
            <w:vAlign w:val="center"/>
          </w:tcPr>
          <w:p w14:paraId="00713E1B" w14:textId="77777777" w:rsidR="00FD5939" w:rsidRPr="00466A58" w:rsidRDefault="00FD5939" w:rsidP="00466A58">
            <w:pPr>
              <w:pStyle w:val="TableParagraph"/>
              <w:ind w:right="13"/>
              <w:jc w:val="center"/>
              <w:rPr>
                <w:sz w:val="20"/>
                <w:szCs w:val="20"/>
              </w:rPr>
            </w:pPr>
            <w:r w:rsidRPr="00466A58">
              <w:rPr>
                <w:sz w:val="20"/>
                <w:szCs w:val="20"/>
              </w:rPr>
              <w:t>40</w:t>
            </w:r>
          </w:p>
        </w:tc>
        <w:tc>
          <w:tcPr>
            <w:tcW w:w="2533" w:type="pct"/>
            <w:vAlign w:val="center"/>
          </w:tcPr>
          <w:p w14:paraId="13684390" w14:textId="77777777" w:rsidR="00FD5939" w:rsidRPr="00466A58" w:rsidRDefault="00FD5939" w:rsidP="00466A58">
            <w:pPr>
              <w:pStyle w:val="TableParagraph"/>
              <w:ind w:right="13"/>
              <w:rPr>
                <w:sz w:val="20"/>
                <w:szCs w:val="20"/>
              </w:rPr>
            </w:pPr>
            <w:r w:rsidRPr="00466A58">
              <w:rPr>
                <w:sz w:val="20"/>
                <w:szCs w:val="20"/>
              </w:rPr>
              <w:t>Information Services</w:t>
            </w:r>
          </w:p>
        </w:tc>
        <w:tc>
          <w:tcPr>
            <w:tcW w:w="633" w:type="pct"/>
            <w:vAlign w:val="center"/>
          </w:tcPr>
          <w:p w14:paraId="21F4B62B" w14:textId="77777777" w:rsidR="00FD5939" w:rsidRPr="00466A58" w:rsidRDefault="00FD5939" w:rsidP="00466A58">
            <w:pPr>
              <w:pStyle w:val="TableParagraph"/>
              <w:ind w:left="16"/>
              <w:jc w:val="center"/>
              <w:rPr>
                <w:b/>
                <w:sz w:val="20"/>
                <w:szCs w:val="20"/>
              </w:rPr>
            </w:pPr>
          </w:p>
        </w:tc>
        <w:tc>
          <w:tcPr>
            <w:tcW w:w="695" w:type="pct"/>
            <w:vAlign w:val="center"/>
          </w:tcPr>
          <w:p w14:paraId="43FD6035" w14:textId="77777777" w:rsidR="00FD5939" w:rsidRPr="00466A58" w:rsidRDefault="00FD5939" w:rsidP="00466A58">
            <w:pPr>
              <w:pStyle w:val="TableParagraph"/>
              <w:jc w:val="center"/>
              <w:rPr>
                <w:sz w:val="20"/>
                <w:szCs w:val="20"/>
              </w:rPr>
            </w:pPr>
          </w:p>
        </w:tc>
        <w:tc>
          <w:tcPr>
            <w:tcW w:w="759" w:type="pct"/>
            <w:vAlign w:val="center"/>
          </w:tcPr>
          <w:p w14:paraId="6A60A582" w14:textId="77777777" w:rsidR="00FD5939" w:rsidRPr="00466A58" w:rsidRDefault="00FD5939" w:rsidP="00466A58">
            <w:pPr>
              <w:pStyle w:val="TableParagraph"/>
              <w:jc w:val="center"/>
              <w:rPr>
                <w:sz w:val="20"/>
                <w:szCs w:val="20"/>
              </w:rPr>
            </w:pPr>
          </w:p>
        </w:tc>
      </w:tr>
      <w:tr w:rsidR="00FD5939" w:rsidRPr="00466A58" w14:paraId="72252BAE" w14:textId="77777777" w:rsidTr="00466A58">
        <w:trPr>
          <w:trHeight w:val="330"/>
        </w:trPr>
        <w:tc>
          <w:tcPr>
            <w:tcW w:w="380" w:type="pct"/>
            <w:vAlign w:val="center"/>
          </w:tcPr>
          <w:p w14:paraId="417739CC" w14:textId="77777777" w:rsidR="00FD5939" w:rsidRPr="00466A58" w:rsidRDefault="00FD5939" w:rsidP="00466A58">
            <w:pPr>
              <w:pStyle w:val="TableParagraph"/>
              <w:ind w:right="13"/>
              <w:jc w:val="center"/>
              <w:rPr>
                <w:sz w:val="20"/>
                <w:szCs w:val="20"/>
              </w:rPr>
            </w:pPr>
            <w:r w:rsidRPr="00466A58">
              <w:rPr>
                <w:sz w:val="20"/>
                <w:szCs w:val="20"/>
              </w:rPr>
              <w:t>41</w:t>
            </w:r>
          </w:p>
        </w:tc>
        <w:tc>
          <w:tcPr>
            <w:tcW w:w="2533" w:type="pct"/>
            <w:vAlign w:val="center"/>
          </w:tcPr>
          <w:p w14:paraId="15F130E9" w14:textId="77777777" w:rsidR="00FD5939" w:rsidRPr="00466A58" w:rsidRDefault="00FD5939" w:rsidP="00466A58">
            <w:pPr>
              <w:pStyle w:val="TableParagraph"/>
              <w:ind w:right="13"/>
              <w:rPr>
                <w:sz w:val="20"/>
                <w:szCs w:val="20"/>
              </w:rPr>
            </w:pPr>
            <w:r w:rsidRPr="00466A58">
              <w:rPr>
                <w:sz w:val="20"/>
                <w:szCs w:val="20"/>
              </w:rPr>
              <w:t>Image Retrieval BA Direct</w:t>
            </w:r>
          </w:p>
        </w:tc>
        <w:tc>
          <w:tcPr>
            <w:tcW w:w="633" w:type="pct"/>
            <w:vAlign w:val="center"/>
          </w:tcPr>
          <w:p w14:paraId="60EE2067"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2A5DED61" w14:textId="77777777" w:rsidR="00FD5939" w:rsidRPr="00466A58" w:rsidRDefault="00FD5939" w:rsidP="00466A58">
            <w:pPr>
              <w:pStyle w:val="TableParagraph"/>
              <w:jc w:val="center"/>
              <w:rPr>
                <w:sz w:val="20"/>
                <w:szCs w:val="20"/>
              </w:rPr>
            </w:pPr>
          </w:p>
        </w:tc>
        <w:tc>
          <w:tcPr>
            <w:tcW w:w="759" w:type="pct"/>
            <w:vAlign w:val="center"/>
          </w:tcPr>
          <w:p w14:paraId="70687388" w14:textId="77777777" w:rsidR="00FD5939" w:rsidRPr="00466A58" w:rsidRDefault="00FD5939" w:rsidP="00466A58">
            <w:pPr>
              <w:pStyle w:val="TableParagraph"/>
              <w:jc w:val="center"/>
              <w:rPr>
                <w:sz w:val="20"/>
                <w:szCs w:val="20"/>
              </w:rPr>
            </w:pPr>
          </w:p>
        </w:tc>
      </w:tr>
      <w:tr w:rsidR="00FD5939" w:rsidRPr="00466A58" w14:paraId="28725D2F" w14:textId="77777777" w:rsidTr="00466A58">
        <w:trPr>
          <w:trHeight w:val="330"/>
        </w:trPr>
        <w:tc>
          <w:tcPr>
            <w:tcW w:w="380" w:type="pct"/>
            <w:vAlign w:val="center"/>
          </w:tcPr>
          <w:p w14:paraId="1709950B" w14:textId="77777777" w:rsidR="00FD5939" w:rsidRPr="00466A58" w:rsidRDefault="00FD5939" w:rsidP="00466A58">
            <w:pPr>
              <w:pStyle w:val="TableParagraph"/>
              <w:ind w:right="13"/>
              <w:jc w:val="center"/>
              <w:rPr>
                <w:sz w:val="20"/>
                <w:szCs w:val="20"/>
              </w:rPr>
            </w:pPr>
            <w:r w:rsidRPr="00466A58">
              <w:rPr>
                <w:sz w:val="20"/>
                <w:szCs w:val="20"/>
              </w:rPr>
              <w:t>42</w:t>
            </w:r>
          </w:p>
        </w:tc>
        <w:tc>
          <w:tcPr>
            <w:tcW w:w="2533" w:type="pct"/>
            <w:vAlign w:val="center"/>
          </w:tcPr>
          <w:p w14:paraId="65A790F3" w14:textId="77777777" w:rsidR="00FD5939" w:rsidRPr="00466A58" w:rsidRDefault="00FD5939" w:rsidP="00466A58">
            <w:pPr>
              <w:pStyle w:val="TableParagraph"/>
              <w:ind w:right="13"/>
              <w:rPr>
                <w:sz w:val="20"/>
                <w:szCs w:val="20"/>
              </w:rPr>
            </w:pPr>
            <w:r w:rsidRPr="00466A58">
              <w:rPr>
                <w:sz w:val="20"/>
                <w:szCs w:val="20"/>
              </w:rPr>
              <w:t>Online Account Access</w:t>
            </w:r>
          </w:p>
        </w:tc>
        <w:tc>
          <w:tcPr>
            <w:tcW w:w="633" w:type="pct"/>
            <w:vAlign w:val="center"/>
          </w:tcPr>
          <w:p w14:paraId="68709ED4"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438A2214" w14:textId="77777777" w:rsidR="00FD5939" w:rsidRPr="00466A58" w:rsidRDefault="00FD5939" w:rsidP="00466A58">
            <w:pPr>
              <w:pStyle w:val="TableParagraph"/>
              <w:jc w:val="center"/>
              <w:rPr>
                <w:sz w:val="20"/>
                <w:szCs w:val="20"/>
              </w:rPr>
            </w:pPr>
          </w:p>
        </w:tc>
        <w:tc>
          <w:tcPr>
            <w:tcW w:w="759" w:type="pct"/>
            <w:vAlign w:val="center"/>
          </w:tcPr>
          <w:p w14:paraId="254A24CC" w14:textId="77777777" w:rsidR="00FD5939" w:rsidRPr="00466A58" w:rsidRDefault="00FD5939" w:rsidP="00466A58">
            <w:pPr>
              <w:pStyle w:val="TableParagraph"/>
              <w:jc w:val="center"/>
              <w:rPr>
                <w:sz w:val="20"/>
                <w:szCs w:val="20"/>
              </w:rPr>
            </w:pPr>
          </w:p>
        </w:tc>
      </w:tr>
      <w:tr w:rsidR="00FD5939" w:rsidRPr="00466A58" w14:paraId="2E9C8F41" w14:textId="77777777" w:rsidTr="00466A58">
        <w:trPr>
          <w:trHeight w:val="330"/>
        </w:trPr>
        <w:tc>
          <w:tcPr>
            <w:tcW w:w="380" w:type="pct"/>
            <w:vAlign w:val="center"/>
          </w:tcPr>
          <w:p w14:paraId="466D9AF5" w14:textId="77777777" w:rsidR="00FD5939" w:rsidRPr="00466A58" w:rsidRDefault="00FD5939" w:rsidP="00466A58">
            <w:pPr>
              <w:pStyle w:val="TableParagraph"/>
              <w:ind w:right="13"/>
              <w:jc w:val="center"/>
              <w:rPr>
                <w:sz w:val="20"/>
                <w:szCs w:val="20"/>
              </w:rPr>
            </w:pPr>
            <w:r w:rsidRPr="00466A58">
              <w:rPr>
                <w:sz w:val="20"/>
                <w:szCs w:val="20"/>
              </w:rPr>
              <w:t>43</w:t>
            </w:r>
          </w:p>
        </w:tc>
        <w:tc>
          <w:tcPr>
            <w:tcW w:w="2533" w:type="pct"/>
            <w:vAlign w:val="center"/>
          </w:tcPr>
          <w:p w14:paraId="75DE7C65" w14:textId="77777777" w:rsidR="00FD5939" w:rsidRPr="00466A58" w:rsidRDefault="00FD5939" w:rsidP="00466A58">
            <w:pPr>
              <w:pStyle w:val="TableParagraph"/>
              <w:ind w:right="13"/>
              <w:rPr>
                <w:sz w:val="20"/>
                <w:szCs w:val="20"/>
              </w:rPr>
            </w:pPr>
            <w:r w:rsidRPr="00466A58">
              <w:rPr>
                <w:sz w:val="20"/>
                <w:szCs w:val="20"/>
              </w:rPr>
              <w:t>Direct Previous Day Maintenance</w:t>
            </w:r>
          </w:p>
        </w:tc>
        <w:tc>
          <w:tcPr>
            <w:tcW w:w="633" w:type="pct"/>
            <w:vAlign w:val="center"/>
          </w:tcPr>
          <w:p w14:paraId="73573543" w14:textId="77777777" w:rsidR="00FD5939" w:rsidRPr="00466A58" w:rsidRDefault="00FD5939" w:rsidP="00466A58">
            <w:pPr>
              <w:pStyle w:val="TableParagraph"/>
              <w:ind w:left="16"/>
              <w:jc w:val="center"/>
              <w:rPr>
                <w:b/>
                <w:sz w:val="20"/>
                <w:szCs w:val="20"/>
              </w:rPr>
            </w:pPr>
            <w:r w:rsidRPr="00466A58">
              <w:rPr>
                <w:b/>
                <w:sz w:val="20"/>
                <w:szCs w:val="20"/>
              </w:rPr>
              <w:t>1</w:t>
            </w:r>
          </w:p>
        </w:tc>
        <w:tc>
          <w:tcPr>
            <w:tcW w:w="695" w:type="pct"/>
            <w:vAlign w:val="center"/>
          </w:tcPr>
          <w:p w14:paraId="73A32DDE" w14:textId="77777777" w:rsidR="00FD5939" w:rsidRPr="00466A58" w:rsidRDefault="00FD5939" w:rsidP="00466A58">
            <w:pPr>
              <w:pStyle w:val="TableParagraph"/>
              <w:jc w:val="center"/>
              <w:rPr>
                <w:sz w:val="20"/>
                <w:szCs w:val="20"/>
              </w:rPr>
            </w:pPr>
          </w:p>
        </w:tc>
        <w:tc>
          <w:tcPr>
            <w:tcW w:w="759" w:type="pct"/>
            <w:vAlign w:val="center"/>
          </w:tcPr>
          <w:p w14:paraId="56239874" w14:textId="77777777" w:rsidR="00FD5939" w:rsidRPr="00466A58" w:rsidRDefault="00FD5939" w:rsidP="00466A58">
            <w:pPr>
              <w:pStyle w:val="TableParagraph"/>
              <w:jc w:val="center"/>
              <w:rPr>
                <w:sz w:val="20"/>
                <w:szCs w:val="20"/>
              </w:rPr>
            </w:pPr>
          </w:p>
        </w:tc>
      </w:tr>
      <w:tr w:rsidR="00FD5939" w:rsidRPr="00466A58" w14:paraId="1E3E83FB" w14:textId="77777777" w:rsidTr="00466A58">
        <w:trPr>
          <w:trHeight w:val="330"/>
        </w:trPr>
        <w:tc>
          <w:tcPr>
            <w:tcW w:w="380" w:type="pct"/>
            <w:vAlign w:val="center"/>
          </w:tcPr>
          <w:p w14:paraId="473086C8" w14:textId="77777777" w:rsidR="00FD5939" w:rsidRPr="00466A58" w:rsidRDefault="00FD5939" w:rsidP="00466A58">
            <w:pPr>
              <w:pStyle w:val="TableParagraph"/>
              <w:ind w:right="13"/>
              <w:jc w:val="center"/>
              <w:rPr>
                <w:sz w:val="20"/>
                <w:szCs w:val="20"/>
              </w:rPr>
            </w:pPr>
            <w:r w:rsidRPr="00466A58">
              <w:rPr>
                <w:sz w:val="20"/>
                <w:szCs w:val="20"/>
              </w:rPr>
              <w:t>44</w:t>
            </w:r>
          </w:p>
        </w:tc>
        <w:tc>
          <w:tcPr>
            <w:tcW w:w="2533" w:type="pct"/>
            <w:vAlign w:val="center"/>
          </w:tcPr>
          <w:p w14:paraId="2BAF7C27" w14:textId="77777777" w:rsidR="00FD5939" w:rsidRPr="00466A58" w:rsidRDefault="00FD5939" w:rsidP="00466A58">
            <w:pPr>
              <w:pStyle w:val="TableParagraph"/>
              <w:ind w:right="13"/>
              <w:rPr>
                <w:sz w:val="20"/>
                <w:szCs w:val="20"/>
              </w:rPr>
            </w:pPr>
            <w:r w:rsidRPr="00466A58">
              <w:rPr>
                <w:sz w:val="20"/>
                <w:szCs w:val="20"/>
              </w:rPr>
              <w:t>Direct Previous Day Ext Item</w:t>
            </w:r>
          </w:p>
        </w:tc>
        <w:tc>
          <w:tcPr>
            <w:tcW w:w="633" w:type="pct"/>
            <w:vAlign w:val="center"/>
          </w:tcPr>
          <w:p w14:paraId="063AA150" w14:textId="77777777" w:rsidR="00FD5939" w:rsidRPr="00466A58" w:rsidRDefault="00FD5939" w:rsidP="00466A58">
            <w:pPr>
              <w:pStyle w:val="TableParagraph"/>
              <w:ind w:left="16"/>
              <w:jc w:val="center"/>
              <w:rPr>
                <w:b/>
                <w:sz w:val="20"/>
                <w:szCs w:val="20"/>
              </w:rPr>
            </w:pPr>
            <w:r w:rsidRPr="00466A58">
              <w:rPr>
                <w:b/>
                <w:sz w:val="20"/>
                <w:szCs w:val="20"/>
              </w:rPr>
              <w:t>500</w:t>
            </w:r>
          </w:p>
        </w:tc>
        <w:tc>
          <w:tcPr>
            <w:tcW w:w="695" w:type="pct"/>
            <w:vAlign w:val="center"/>
          </w:tcPr>
          <w:p w14:paraId="124B35EF" w14:textId="77777777" w:rsidR="00FD5939" w:rsidRPr="00466A58" w:rsidRDefault="00FD5939" w:rsidP="00466A58">
            <w:pPr>
              <w:pStyle w:val="TableParagraph"/>
              <w:jc w:val="center"/>
              <w:rPr>
                <w:sz w:val="20"/>
                <w:szCs w:val="20"/>
              </w:rPr>
            </w:pPr>
          </w:p>
        </w:tc>
        <w:tc>
          <w:tcPr>
            <w:tcW w:w="759" w:type="pct"/>
            <w:vAlign w:val="center"/>
          </w:tcPr>
          <w:p w14:paraId="6A60CA51" w14:textId="77777777" w:rsidR="00FD5939" w:rsidRPr="00466A58" w:rsidRDefault="00FD5939" w:rsidP="00466A58">
            <w:pPr>
              <w:pStyle w:val="TableParagraph"/>
              <w:jc w:val="center"/>
              <w:rPr>
                <w:sz w:val="20"/>
                <w:szCs w:val="20"/>
              </w:rPr>
            </w:pPr>
          </w:p>
        </w:tc>
      </w:tr>
      <w:tr w:rsidR="00FD5939" w:rsidRPr="00466A58" w14:paraId="115D6193" w14:textId="77777777" w:rsidTr="00466A58">
        <w:trPr>
          <w:trHeight w:val="84"/>
        </w:trPr>
        <w:tc>
          <w:tcPr>
            <w:tcW w:w="380" w:type="pct"/>
            <w:vAlign w:val="center"/>
          </w:tcPr>
          <w:p w14:paraId="5F5A0601" w14:textId="77777777" w:rsidR="00FD5939" w:rsidRPr="00466A58" w:rsidRDefault="00FD5939" w:rsidP="00466A58">
            <w:pPr>
              <w:pStyle w:val="TableParagraph"/>
              <w:ind w:right="13"/>
              <w:jc w:val="center"/>
              <w:rPr>
                <w:sz w:val="20"/>
                <w:szCs w:val="20"/>
              </w:rPr>
            </w:pPr>
            <w:r w:rsidRPr="00466A58">
              <w:rPr>
                <w:sz w:val="20"/>
                <w:szCs w:val="20"/>
              </w:rPr>
              <w:t>45</w:t>
            </w:r>
          </w:p>
        </w:tc>
        <w:tc>
          <w:tcPr>
            <w:tcW w:w="2533" w:type="pct"/>
            <w:vAlign w:val="center"/>
          </w:tcPr>
          <w:p w14:paraId="1BA53BB1" w14:textId="77777777" w:rsidR="00FD5939" w:rsidRPr="00466A58" w:rsidRDefault="00FD5939" w:rsidP="00466A58">
            <w:pPr>
              <w:pStyle w:val="TableParagraph"/>
              <w:ind w:right="13"/>
              <w:rPr>
                <w:sz w:val="20"/>
                <w:szCs w:val="20"/>
              </w:rPr>
            </w:pPr>
          </w:p>
        </w:tc>
        <w:tc>
          <w:tcPr>
            <w:tcW w:w="633" w:type="pct"/>
            <w:vAlign w:val="center"/>
          </w:tcPr>
          <w:p w14:paraId="2CEFBB49" w14:textId="77777777" w:rsidR="00FD5939" w:rsidRPr="00466A58" w:rsidRDefault="00FD5939" w:rsidP="00466A58">
            <w:pPr>
              <w:pStyle w:val="TableParagraph"/>
              <w:ind w:left="16"/>
              <w:jc w:val="center"/>
              <w:rPr>
                <w:b/>
                <w:sz w:val="20"/>
                <w:szCs w:val="20"/>
              </w:rPr>
            </w:pPr>
          </w:p>
        </w:tc>
        <w:tc>
          <w:tcPr>
            <w:tcW w:w="695" w:type="pct"/>
            <w:vAlign w:val="center"/>
          </w:tcPr>
          <w:p w14:paraId="03F0AC06" w14:textId="77777777" w:rsidR="00FD5939" w:rsidRPr="00466A58" w:rsidRDefault="00FD5939" w:rsidP="00466A58">
            <w:pPr>
              <w:pStyle w:val="TableParagraph"/>
              <w:jc w:val="center"/>
              <w:rPr>
                <w:sz w:val="20"/>
                <w:szCs w:val="20"/>
              </w:rPr>
            </w:pPr>
          </w:p>
        </w:tc>
        <w:tc>
          <w:tcPr>
            <w:tcW w:w="759" w:type="pct"/>
            <w:vAlign w:val="center"/>
          </w:tcPr>
          <w:p w14:paraId="4304271D" w14:textId="77777777" w:rsidR="00FD5939" w:rsidRPr="00466A58" w:rsidRDefault="00FD5939" w:rsidP="00466A58">
            <w:pPr>
              <w:pStyle w:val="TableParagraph"/>
              <w:jc w:val="center"/>
              <w:rPr>
                <w:sz w:val="20"/>
                <w:szCs w:val="20"/>
              </w:rPr>
            </w:pPr>
          </w:p>
        </w:tc>
      </w:tr>
      <w:tr w:rsidR="00FD5939" w:rsidRPr="00466A58" w14:paraId="29392F46" w14:textId="77777777" w:rsidTr="00466A58">
        <w:trPr>
          <w:trHeight w:val="330"/>
        </w:trPr>
        <w:tc>
          <w:tcPr>
            <w:tcW w:w="380" w:type="pct"/>
            <w:vAlign w:val="center"/>
          </w:tcPr>
          <w:p w14:paraId="4674F64E" w14:textId="77777777" w:rsidR="00FD5939" w:rsidRPr="00466A58" w:rsidRDefault="00FD5939" w:rsidP="00466A58">
            <w:pPr>
              <w:pStyle w:val="TableParagraph"/>
              <w:ind w:right="13"/>
              <w:jc w:val="center"/>
              <w:rPr>
                <w:sz w:val="20"/>
                <w:szCs w:val="20"/>
              </w:rPr>
            </w:pPr>
            <w:r w:rsidRPr="00466A58">
              <w:rPr>
                <w:sz w:val="20"/>
                <w:szCs w:val="20"/>
              </w:rPr>
              <w:t>46</w:t>
            </w:r>
          </w:p>
        </w:tc>
        <w:tc>
          <w:tcPr>
            <w:tcW w:w="2533" w:type="pct"/>
            <w:vAlign w:val="center"/>
          </w:tcPr>
          <w:p w14:paraId="1019E721" w14:textId="77777777" w:rsidR="00FD5939" w:rsidRPr="00466A58" w:rsidRDefault="00FD5939" w:rsidP="00466A58">
            <w:pPr>
              <w:pStyle w:val="TableParagraph"/>
              <w:ind w:right="13"/>
              <w:rPr>
                <w:sz w:val="20"/>
                <w:szCs w:val="20"/>
              </w:rPr>
            </w:pPr>
            <w:r w:rsidRPr="00466A58">
              <w:rPr>
                <w:sz w:val="20"/>
                <w:szCs w:val="20"/>
              </w:rPr>
              <w:t>International</w:t>
            </w:r>
          </w:p>
        </w:tc>
        <w:tc>
          <w:tcPr>
            <w:tcW w:w="633" w:type="pct"/>
            <w:vAlign w:val="center"/>
          </w:tcPr>
          <w:p w14:paraId="4CC499D4" w14:textId="77777777" w:rsidR="00FD5939" w:rsidRPr="00466A58" w:rsidRDefault="00FD5939" w:rsidP="00466A58">
            <w:pPr>
              <w:pStyle w:val="TableParagraph"/>
              <w:ind w:left="16"/>
              <w:jc w:val="center"/>
              <w:rPr>
                <w:b/>
                <w:sz w:val="20"/>
                <w:szCs w:val="20"/>
              </w:rPr>
            </w:pPr>
          </w:p>
        </w:tc>
        <w:tc>
          <w:tcPr>
            <w:tcW w:w="695" w:type="pct"/>
            <w:vAlign w:val="center"/>
          </w:tcPr>
          <w:p w14:paraId="2D4E46BD" w14:textId="77777777" w:rsidR="00FD5939" w:rsidRPr="00466A58" w:rsidRDefault="00FD5939" w:rsidP="00466A58">
            <w:pPr>
              <w:pStyle w:val="TableParagraph"/>
              <w:jc w:val="center"/>
              <w:rPr>
                <w:sz w:val="20"/>
                <w:szCs w:val="20"/>
              </w:rPr>
            </w:pPr>
          </w:p>
        </w:tc>
        <w:tc>
          <w:tcPr>
            <w:tcW w:w="759" w:type="pct"/>
            <w:vAlign w:val="center"/>
          </w:tcPr>
          <w:p w14:paraId="2EFC89A4" w14:textId="77777777" w:rsidR="00FD5939" w:rsidRPr="00466A58" w:rsidRDefault="00FD5939" w:rsidP="00466A58">
            <w:pPr>
              <w:pStyle w:val="TableParagraph"/>
              <w:jc w:val="center"/>
              <w:rPr>
                <w:sz w:val="20"/>
                <w:szCs w:val="20"/>
              </w:rPr>
            </w:pPr>
          </w:p>
        </w:tc>
      </w:tr>
      <w:tr w:rsidR="00FD5939" w:rsidRPr="00466A58" w14:paraId="6F8F5E34" w14:textId="77777777" w:rsidTr="00466A58">
        <w:trPr>
          <w:trHeight w:val="330"/>
        </w:trPr>
        <w:tc>
          <w:tcPr>
            <w:tcW w:w="380" w:type="pct"/>
            <w:vAlign w:val="center"/>
          </w:tcPr>
          <w:p w14:paraId="11D749FA" w14:textId="77777777" w:rsidR="00FD5939" w:rsidRPr="00466A58" w:rsidRDefault="00FD5939" w:rsidP="00466A58">
            <w:pPr>
              <w:pStyle w:val="TableParagraph"/>
              <w:ind w:right="13"/>
              <w:jc w:val="center"/>
              <w:rPr>
                <w:sz w:val="20"/>
                <w:szCs w:val="20"/>
              </w:rPr>
            </w:pPr>
            <w:r w:rsidRPr="00466A58">
              <w:rPr>
                <w:sz w:val="20"/>
                <w:szCs w:val="20"/>
              </w:rPr>
              <w:t>47</w:t>
            </w:r>
          </w:p>
        </w:tc>
        <w:tc>
          <w:tcPr>
            <w:tcW w:w="2533" w:type="pct"/>
            <w:vAlign w:val="center"/>
          </w:tcPr>
          <w:p w14:paraId="0B3DC27B" w14:textId="77777777" w:rsidR="00FD5939" w:rsidRPr="00466A58" w:rsidRDefault="00FD5939" w:rsidP="00466A58">
            <w:pPr>
              <w:pStyle w:val="TableParagraph"/>
              <w:ind w:right="13"/>
              <w:rPr>
                <w:sz w:val="20"/>
                <w:szCs w:val="20"/>
              </w:rPr>
            </w:pPr>
            <w:r w:rsidRPr="00466A58">
              <w:rPr>
                <w:sz w:val="20"/>
                <w:szCs w:val="20"/>
              </w:rPr>
              <w:t>Electronic Wire Out-USD International</w:t>
            </w:r>
          </w:p>
        </w:tc>
        <w:tc>
          <w:tcPr>
            <w:tcW w:w="633" w:type="pct"/>
            <w:vAlign w:val="center"/>
          </w:tcPr>
          <w:p w14:paraId="5B5AA72C" w14:textId="77777777" w:rsidR="00FD5939" w:rsidRPr="00466A58" w:rsidRDefault="00FD5939" w:rsidP="00466A58">
            <w:pPr>
              <w:pStyle w:val="TableParagraph"/>
              <w:ind w:left="16"/>
              <w:jc w:val="center"/>
              <w:rPr>
                <w:b/>
                <w:sz w:val="20"/>
                <w:szCs w:val="20"/>
              </w:rPr>
            </w:pPr>
            <w:r w:rsidRPr="00466A58">
              <w:rPr>
                <w:b/>
                <w:sz w:val="20"/>
                <w:szCs w:val="20"/>
              </w:rPr>
              <w:t>0</w:t>
            </w:r>
          </w:p>
        </w:tc>
        <w:tc>
          <w:tcPr>
            <w:tcW w:w="695" w:type="pct"/>
            <w:vAlign w:val="center"/>
          </w:tcPr>
          <w:p w14:paraId="3FCC2F8E" w14:textId="77777777" w:rsidR="00FD5939" w:rsidRPr="00466A58" w:rsidRDefault="00FD5939" w:rsidP="00466A58">
            <w:pPr>
              <w:pStyle w:val="TableParagraph"/>
              <w:jc w:val="center"/>
              <w:rPr>
                <w:sz w:val="20"/>
                <w:szCs w:val="20"/>
              </w:rPr>
            </w:pPr>
          </w:p>
        </w:tc>
        <w:tc>
          <w:tcPr>
            <w:tcW w:w="759" w:type="pct"/>
            <w:vAlign w:val="center"/>
          </w:tcPr>
          <w:p w14:paraId="17493BFF" w14:textId="77777777" w:rsidR="00FD5939" w:rsidRPr="00466A58" w:rsidRDefault="00FD5939" w:rsidP="00466A58">
            <w:pPr>
              <w:pStyle w:val="TableParagraph"/>
              <w:jc w:val="center"/>
              <w:rPr>
                <w:sz w:val="20"/>
                <w:szCs w:val="20"/>
              </w:rPr>
            </w:pPr>
          </w:p>
        </w:tc>
      </w:tr>
      <w:tr w:rsidR="00FD5939" w:rsidRPr="00466A58" w14:paraId="30100552" w14:textId="77777777" w:rsidTr="00466A58">
        <w:trPr>
          <w:trHeight w:val="55"/>
        </w:trPr>
        <w:tc>
          <w:tcPr>
            <w:tcW w:w="380" w:type="pct"/>
            <w:vAlign w:val="center"/>
          </w:tcPr>
          <w:p w14:paraId="6A1DF669" w14:textId="77777777" w:rsidR="00FD5939" w:rsidRPr="00466A58" w:rsidRDefault="00FD5939" w:rsidP="00466A58">
            <w:pPr>
              <w:pStyle w:val="TableParagraph"/>
              <w:ind w:right="13"/>
              <w:jc w:val="center"/>
              <w:rPr>
                <w:sz w:val="20"/>
                <w:szCs w:val="20"/>
              </w:rPr>
            </w:pPr>
            <w:r w:rsidRPr="00466A58">
              <w:rPr>
                <w:sz w:val="20"/>
                <w:szCs w:val="20"/>
              </w:rPr>
              <w:t>48</w:t>
            </w:r>
          </w:p>
        </w:tc>
        <w:tc>
          <w:tcPr>
            <w:tcW w:w="2533" w:type="pct"/>
            <w:vAlign w:val="center"/>
          </w:tcPr>
          <w:p w14:paraId="1A830E5C" w14:textId="77777777" w:rsidR="00FD5939" w:rsidRPr="00466A58" w:rsidRDefault="00FD5939" w:rsidP="00466A58">
            <w:pPr>
              <w:pStyle w:val="TableParagraph"/>
              <w:ind w:right="13"/>
              <w:rPr>
                <w:sz w:val="20"/>
                <w:szCs w:val="20"/>
              </w:rPr>
            </w:pPr>
          </w:p>
        </w:tc>
        <w:tc>
          <w:tcPr>
            <w:tcW w:w="633" w:type="pct"/>
            <w:vAlign w:val="center"/>
          </w:tcPr>
          <w:p w14:paraId="30CAAEB2" w14:textId="77777777" w:rsidR="00FD5939" w:rsidRPr="00466A58" w:rsidRDefault="00FD5939" w:rsidP="00466A58">
            <w:pPr>
              <w:pStyle w:val="TableParagraph"/>
              <w:ind w:left="16"/>
              <w:jc w:val="center"/>
              <w:rPr>
                <w:b/>
                <w:sz w:val="20"/>
                <w:szCs w:val="20"/>
              </w:rPr>
            </w:pPr>
          </w:p>
        </w:tc>
        <w:tc>
          <w:tcPr>
            <w:tcW w:w="695" w:type="pct"/>
            <w:vAlign w:val="center"/>
          </w:tcPr>
          <w:p w14:paraId="6A9CC33F" w14:textId="77777777" w:rsidR="00FD5939" w:rsidRPr="00466A58" w:rsidRDefault="00FD5939" w:rsidP="00466A58">
            <w:pPr>
              <w:pStyle w:val="TableParagraph"/>
              <w:jc w:val="center"/>
              <w:rPr>
                <w:sz w:val="20"/>
                <w:szCs w:val="20"/>
              </w:rPr>
            </w:pPr>
          </w:p>
        </w:tc>
        <w:tc>
          <w:tcPr>
            <w:tcW w:w="759" w:type="pct"/>
            <w:vAlign w:val="center"/>
          </w:tcPr>
          <w:p w14:paraId="1AFB26E6" w14:textId="77777777" w:rsidR="00FD5939" w:rsidRPr="00466A58" w:rsidRDefault="00FD5939" w:rsidP="00466A58">
            <w:pPr>
              <w:pStyle w:val="TableParagraph"/>
              <w:jc w:val="center"/>
              <w:rPr>
                <w:sz w:val="20"/>
                <w:szCs w:val="20"/>
              </w:rPr>
            </w:pPr>
          </w:p>
        </w:tc>
      </w:tr>
      <w:tr w:rsidR="00FD5939" w:rsidRPr="00466A58" w14:paraId="63C18D65" w14:textId="77777777" w:rsidTr="00466A58">
        <w:trPr>
          <w:trHeight w:val="330"/>
        </w:trPr>
        <w:tc>
          <w:tcPr>
            <w:tcW w:w="380" w:type="pct"/>
            <w:vAlign w:val="center"/>
          </w:tcPr>
          <w:p w14:paraId="71A8E45E" w14:textId="77777777" w:rsidR="00FD5939" w:rsidRPr="00466A58" w:rsidRDefault="00FD5939" w:rsidP="00466A58">
            <w:pPr>
              <w:pStyle w:val="TableParagraph"/>
              <w:ind w:right="13"/>
              <w:jc w:val="center"/>
              <w:rPr>
                <w:sz w:val="20"/>
                <w:szCs w:val="20"/>
              </w:rPr>
            </w:pPr>
            <w:r w:rsidRPr="00466A58">
              <w:rPr>
                <w:sz w:val="20"/>
                <w:szCs w:val="20"/>
              </w:rPr>
              <w:t>49</w:t>
            </w:r>
          </w:p>
        </w:tc>
        <w:tc>
          <w:tcPr>
            <w:tcW w:w="2533" w:type="pct"/>
            <w:vAlign w:val="center"/>
          </w:tcPr>
          <w:p w14:paraId="774DD239" w14:textId="77777777" w:rsidR="00FD5939" w:rsidRPr="00466A58" w:rsidRDefault="00FD5939" w:rsidP="00466A58">
            <w:pPr>
              <w:pStyle w:val="TableParagraph"/>
              <w:ind w:right="13"/>
              <w:rPr>
                <w:sz w:val="20"/>
                <w:szCs w:val="20"/>
              </w:rPr>
            </w:pPr>
            <w:r w:rsidRPr="00466A58">
              <w:rPr>
                <w:sz w:val="20"/>
                <w:szCs w:val="20"/>
              </w:rPr>
              <w:t>Miscellaneous</w:t>
            </w:r>
          </w:p>
        </w:tc>
        <w:tc>
          <w:tcPr>
            <w:tcW w:w="633" w:type="pct"/>
            <w:vAlign w:val="center"/>
          </w:tcPr>
          <w:p w14:paraId="7F86BA15" w14:textId="77777777" w:rsidR="00FD5939" w:rsidRPr="00466A58" w:rsidRDefault="00FD5939" w:rsidP="00466A58">
            <w:pPr>
              <w:pStyle w:val="TableParagraph"/>
              <w:ind w:left="16"/>
              <w:jc w:val="center"/>
              <w:rPr>
                <w:b/>
                <w:sz w:val="20"/>
                <w:szCs w:val="20"/>
              </w:rPr>
            </w:pPr>
          </w:p>
        </w:tc>
        <w:tc>
          <w:tcPr>
            <w:tcW w:w="695" w:type="pct"/>
            <w:vAlign w:val="center"/>
          </w:tcPr>
          <w:p w14:paraId="6E9DAEB0" w14:textId="77777777" w:rsidR="00FD5939" w:rsidRPr="00466A58" w:rsidRDefault="00FD5939" w:rsidP="00466A58">
            <w:pPr>
              <w:pStyle w:val="TableParagraph"/>
              <w:jc w:val="center"/>
              <w:rPr>
                <w:sz w:val="20"/>
                <w:szCs w:val="20"/>
              </w:rPr>
            </w:pPr>
          </w:p>
        </w:tc>
        <w:tc>
          <w:tcPr>
            <w:tcW w:w="759" w:type="pct"/>
            <w:vAlign w:val="center"/>
          </w:tcPr>
          <w:p w14:paraId="324387E8" w14:textId="77777777" w:rsidR="00FD5939" w:rsidRPr="00466A58" w:rsidRDefault="00FD5939" w:rsidP="00466A58">
            <w:pPr>
              <w:pStyle w:val="TableParagraph"/>
              <w:jc w:val="center"/>
              <w:rPr>
                <w:sz w:val="20"/>
                <w:szCs w:val="20"/>
              </w:rPr>
            </w:pPr>
          </w:p>
        </w:tc>
      </w:tr>
      <w:tr w:rsidR="00FD5939" w:rsidRPr="00466A58" w14:paraId="7043031F" w14:textId="77777777" w:rsidTr="00466A58">
        <w:trPr>
          <w:trHeight w:val="330"/>
        </w:trPr>
        <w:tc>
          <w:tcPr>
            <w:tcW w:w="380" w:type="pct"/>
            <w:vAlign w:val="center"/>
          </w:tcPr>
          <w:p w14:paraId="135A4BCA" w14:textId="77777777" w:rsidR="00FD5939" w:rsidRPr="00466A58" w:rsidRDefault="00FD5939" w:rsidP="00466A58">
            <w:pPr>
              <w:pStyle w:val="TableParagraph"/>
              <w:ind w:right="13"/>
              <w:jc w:val="center"/>
              <w:rPr>
                <w:sz w:val="20"/>
                <w:szCs w:val="20"/>
              </w:rPr>
            </w:pPr>
            <w:r w:rsidRPr="00466A58">
              <w:rPr>
                <w:sz w:val="20"/>
                <w:szCs w:val="20"/>
              </w:rPr>
              <w:t>50</w:t>
            </w:r>
          </w:p>
        </w:tc>
        <w:tc>
          <w:tcPr>
            <w:tcW w:w="2533" w:type="pct"/>
            <w:vAlign w:val="center"/>
          </w:tcPr>
          <w:p w14:paraId="0A1A2DAC" w14:textId="77777777" w:rsidR="00FD5939" w:rsidRPr="00466A58" w:rsidRDefault="00FD5939" w:rsidP="00466A58">
            <w:pPr>
              <w:pStyle w:val="TableParagraph"/>
              <w:ind w:right="13"/>
              <w:rPr>
                <w:sz w:val="20"/>
                <w:szCs w:val="20"/>
              </w:rPr>
            </w:pPr>
            <w:r w:rsidRPr="00466A58">
              <w:rPr>
                <w:sz w:val="20"/>
                <w:szCs w:val="20"/>
              </w:rPr>
              <w:t>Cashier Checks / Official Checks</w:t>
            </w:r>
          </w:p>
        </w:tc>
        <w:tc>
          <w:tcPr>
            <w:tcW w:w="633" w:type="pct"/>
            <w:vAlign w:val="center"/>
          </w:tcPr>
          <w:p w14:paraId="2956D62F" w14:textId="77777777" w:rsidR="00FD5939" w:rsidRPr="00466A58" w:rsidRDefault="00FD5939" w:rsidP="00466A58">
            <w:pPr>
              <w:pStyle w:val="TableParagraph"/>
              <w:ind w:left="16"/>
              <w:jc w:val="center"/>
              <w:rPr>
                <w:b/>
                <w:sz w:val="20"/>
                <w:szCs w:val="20"/>
              </w:rPr>
            </w:pPr>
            <w:r w:rsidRPr="00466A58">
              <w:rPr>
                <w:b/>
                <w:sz w:val="20"/>
                <w:szCs w:val="20"/>
              </w:rPr>
              <w:t>0</w:t>
            </w:r>
          </w:p>
        </w:tc>
        <w:tc>
          <w:tcPr>
            <w:tcW w:w="695" w:type="pct"/>
            <w:vAlign w:val="center"/>
          </w:tcPr>
          <w:p w14:paraId="0363937B" w14:textId="77777777" w:rsidR="00FD5939" w:rsidRPr="00466A58" w:rsidRDefault="00FD5939" w:rsidP="00466A58">
            <w:pPr>
              <w:pStyle w:val="TableParagraph"/>
              <w:jc w:val="center"/>
              <w:rPr>
                <w:sz w:val="20"/>
                <w:szCs w:val="20"/>
              </w:rPr>
            </w:pPr>
          </w:p>
        </w:tc>
        <w:tc>
          <w:tcPr>
            <w:tcW w:w="759" w:type="pct"/>
            <w:vAlign w:val="center"/>
          </w:tcPr>
          <w:p w14:paraId="1E1D9753" w14:textId="77777777" w:rsidR="00FD5939" w:rsidRPr="00466A58" w:rsidRDefault="00FD5939" w:rsidP="00466A58">
            <w:pPr>
              <w:pStyle w:val="TableParagraph"/>
              <w:jc w:val="center"/>
              <w:rPr>
                <w:sz w:val="20"/>
                <w:szCs w:val="20"/>
              </w:rPr>
            </w:pPr>
          </w:p>
        </w:tc>
      </w:tr>
      <w:tr w:rsidR="00FD5939" w:rsidRPr="00466A58" w14:paraId="0D046DFA" w14:textId="77777777" w:rsidTr="00466A58">
        <w:trPr>
          <w:trHeight w:val="330"/>
        </w:trPr>
        <w:tc>
          <w:tcPr>
            <w:tcW w:w="380" w:type="pct"/>
            <w:vAlign w:val="center"/>
          </w:tcPr>
          <w:p w14:paraId="55DBB066" w14:textId="77777777" w:rsidR="00FD5939" w:rsidRPr="00466A58" w:rsidRDefault="00FD5939" w:rsidP="00466A58">
            <w:pPr>
              <w:pStyle w:val="TableParagraph"/>
              <w:ind w:right="13"/>
              <w:jc w:val="center"/>
              <w:rPr>
                <w:sz w:val="20"/>
                <w:szCs w:val="20"/>
              </w:rPr>
            </w:pPr>
            <w:r w:rsidRPr="00466A58">
              <w:rPr>
                <w:sz w:val="20"/>
                <w:szCs w:val="20"/>
              </w:rPr>
              <w:t>51</w:t>
            </w:r>
          </w:p>
        </w:tc>
        <w:tc>
          <w:tcPr>
            <w:tcW w:w="2533" w:type="pct"/>
            <w:vAlign w:val="center"/>
          </w:tcPr>
          <w:p w14:paraId="680B27DF" w14:textId="77777777" w:rsidR="00FD5939" w:rsidRPr="00466A58" w:rsidRDefault="00FD5939" w:rsidP="00466A58">
            <w:pPr>
              <w:pStyle w:val="TableParagraph"/>
              <w:ind w:right="13"/>
              <w:rPr>
                <w:sz w:val="20"/>
                <w:szCs w:val="20"/>
              </w:rPr>
            </w:pPr>
            <w:r w:rsidRPr="00466A58">
              <w:rPr>
                <w:sz w:val="20"/>
                <w:szCs w:val="20"/>
              </w:rPr>
              <w:t>External Alerts</w:t>
            </w:r>
          </w:p>
        </w:tc>
        <w:tc>
          <w:tcPr>
            <w:tcW w:w="633" w:type="pct"/>
            <w:vAlign w:val="center"/>
          </w:tcPr>
          <w:p w14:paraId="0F0588A8" w14:textId="77777777" w:rsidR="00FD5939" w:rsidRPr="00466A58" w:rsidRDefault="00FD5939" w:rsidP="00466A58">
            <w:pPr>
              <w:pStyle w:val="TableParagraph"/>
              <w:ind w:left="16"/>
              <w:jc w:val="center"/>
              <w:rPr>
                <w:b/>
                <w:sz w:val="20"/>
                <w:szCs w:val="20"/>
              </w:rPr>
            </w:pPr>
            <w:r w:rsidRPr="00466A58">
              <w:rPr>
                <w:b/>
                <w:sz w:val="20"/>
                <w:szCs w:val="20"/>
              </w:rPr>
              <w:t>4</w:t>
            </w:r>
          </w:p>
        </w:tc>
        <w:tc>
          <w:tcPr>
            <w:tcW w:w="695" w:type="pct"/>
            <w:vAlign w:val="center"/>
          </w:tcPr>
          <w:p w14:paraId="6258450F" w14:textId="77777777" w:rsidR="00FD5939" w:rsidRPr="00466A58" w:rsidRDefault="00FD5939" w:rsidP="00466A58">
            <w:pPr>
              <w:pStyle w:val="TableParagraph"/>
              <w:jc w:val="center"/>
              <w:rPr>
                <w:sz w:val="20"/>
                <w:szCs w:val="20"/>
              </w:rPr>
            </w:pPr>
          </w:p>
        </w:tc>
        <w:tc>
          <w:tcPr>
            <w:tcW w:w="759" w:type="pct"/>
            <w:vAlign w:val="center"/>
          </w:tcPr>
          <w:p w14:paraId="6F5E3AD8" w14:textId="77777777" w:rsidR="00FD5939" w:rsidRPr="00466A58" w:rsidRDefault="00FD5939" w:rsidP="00466A58">
            <w:pPr>
              <w:pStyle w:val="TableParagraph"/>
              <w:jc w:val="center"/>
              <w:rPr>
                <w:sz w:val="20"/>
                <w:szCs w:val="20"/>
              </w:rPr>
            </w:pPr>
          </w:p>
        </w:tc>
      </w:tr>
      <w:tr w:rsidR="00FD5939" w:rsidRPr="00466A58" w14:paraId="2643668A" w14:textId="77777777" w:rsidTr="00466A58">
        <w:trPr>
          <w:trHeight w:val="120"/>
        </w:trPr>
        <w:tc>
          <w:tcPr>
            <w:tcW w:w="380" w:type="pct"/>
            <w:vAlign w:val="center"/>
          </w:tcPr>
          <w:p w14:paraId="7DFBCCE2" w14:textId="77777777" w:rsidR="00FD5939" w:rsidRPr="00466A58" w:rsidRDefault="00FD5939" w:rsidP="00466A58">
            <w:pPr>
              <w:pStyle w:val="TableParagraph"/>
              <w:ind w:right="13"/>
              <w:jc w:val="center"/>
              <w:rPr>
                <w:sz w:val="20"/>
                <w:szCs w:val="20"/>
              </w:rPr>
            </w:pPr>
            <w:r w:rsidRPr="00466A58">
              <w:rPr>
                <w:sz w:val="20"/>
                <w:szCs w:val="20"/>
              </w:rPr>
              <w:t>52</w:t>
            </w:r>
          </w:p>
        </w:tc>
        <w:tc>
          <w:tcPr>
            <w:tcW w:w="2533" w:type="pct"/>
            <w:vAlign w:val="center"/>
          </w:tcPr>
          <w:p w14:paraId="3FEFFBBA" w14:textId="77777777" w:rsidR="00FD5939" w:rsidRPr="00466A58" w:rsidRDefault="00FD5939" w:rsidP="00466A58">
            <w:pPr>
              <w:pStyle w:val="TableParagraph"/>
              <w:ind w:right="13"/>
              <w:rPr>
                <w:sz w:val="20"/>
                <w:szCs w:val="20"/>
              </w:rPr>
            </w:pPr>
          </w:p>
        </w:tc>
        <w:tc>
          <w:tcPr>
            <w:tcW w:w="633" w:type="pct"/>
            <w:vAlign w:val="center"/>
          </w:tcPr>
          <w:p w14:paraId="7498F1B3" w14:textId="77777777" w:rsidR="00FD5939" w:rsidRPr="00466A58" w:rsidRDefault="00FD5939" w:rsidP="00466A58">
            <w:pPr>
              <w:pStyle w:val="TableParagraph"/>
              <w:ind w:left="16"/>
              <w:jc w:val="center"/>
              <w:rPr>
                <w:b/>
                <w:sz w:val="20"/>
                <w:szCs w:val="20"/>
              </w:rPr>
            </w:pPr>
          </w:p>
        </w:tc>
        <w:tc>
          <w:tcPr>
            <w:tcW w:w="695" w:type="pct"/>
            <w:vAlign w:val="center"/>
          </w:tcPr>
          <w:p w14:paraId="2A7D45C8" w14:textId="77777777" w:rsidR="00FD5939" w:rsidRPr="00466A58" w:rsidRDefault="00FD5939" w:rsidP="00466A58">
            <w:pPr>
              <w:pStyle w:val="TableParagraph"/>
              <w:jc w:val="center"/>
              <w:rPr>
                <w:sz w:val="20"/>
                <w:szCs w:val="20"/>
              </w:rPr>
            </w:pPr>
          </w:p>
        </w:tc>
        <w:tc>
          <w:tcPr>
            <w:tcW w:w="759" w:type="pct"/>
            <w:vAlign w:val="center"/>
          </w:tcPr>
          <w:p w14:paraId="22EAD6E9" w14:textId="77777777" w:rsidR="00FD5939" w:rsidRPr="00466A58" w:rsidRDefault="00FD5939" w:rsidP="00466A58">
            <w:pPr>
              <w:pStyle w:val="TableParagraph"/>
              <w:jc w:val="center"/>
              <w:rPr>
                <w:sz w:val="20"/>
                <w:szCs w:val="20"/>
              </w:rPr>
            </w:pPr>
          </w:p>
        </w:tc>
      </w:tr>
      <w:tr w:rsidR="00FD5939" w:rsidRPr="00466A58" w14:paraId="4610892D" w14:textId="77777777" w:rsidTr="00466A58">
        <w:trPr>
          <w:trHeight w:val="330"/>
        </w:trPr>
        <w:tc>
          <w:tcPr>
            <w:tcW w:w="380" w:type="pct"/>
            <w:vAlign w:val="center"/>
          </w:tcPr>
          <w:p w14:paraId="02C170F6" w14:textId="77777777" w:rsidR="00FD5939" w:rsidRPr="00466A58" w:rsidRDefault="00FD5939" w:rsidP="00466A58">
            <w:pPr>
              <w:pStyle w:val="TableParagraph"/>
              <w:ind w:right="13"/>
              <w:jc w:val="center"/>
              <w:rPr>
                <w:sz w:val="20"/>
                <w:szCs w:val="20"/>
              </w:rPr>
            </w:pPr>
            <w:r w:rsidRPr="00466A58">
              <w:rPr>
                <w:sz w:val="20"/>
                <w:szCs w:val="20"/>
              </w:rPr>
              <w:t>53</w:t>
            </w:r>
          </w:p>
        </w:tc>
        <w:tc>
          <w:tcPr>
            <w:tcW w:w="2533" w:type="pct"/>
            <w:vAlign w:val="center"/>
          </w:tcPr>
          <w:p w14:paraId="52174304" w14:textId="77777777" w:rsidR="00FD5939" w:rsidRPr="00466A58" w:rsidRDefault="00FD5939" w:rsidP="00466A58">
            <w:pPr>
              <w:pStyle w:val="TableParagraph"/>
              <w:ind w:right="13"/>
              <w:rPr>
                <w:sz w:val="20"/>
                <w:szCs w:val="20"/>
              </w:rPr>
            </w:pPr>
            <w:r w:rsidRPr="00466A58">
              <w:rPr>
                <w:sz w:val="20"/>
                <w:szCs w:val="20"/>
              </w:rPr>
              <w:t>ADDITIONAL CHARGES-LIST</w:t>
            </w:r>
          </w:p>
        </w:tc>
        <w:tc>
          <w:tcPr>
            <w:tcW w:w="633" w:type="pct"/>
            <w:vAlign w:val="center"/>
          </w:tcPr>
          <w:p w14:paraId="6172CC64" w14:textId="77777777" w:rsidR="00FD5939" w:rsidRPr="00466A58" w:rsidRDefault="00FD5939" w:rsidP="00466A58">
            <w:pPr>
              <w:pStyle w:val="TableParagraph"/>
              <w:ind w:left="16"/>
              <w:jc w:val="center"/>
              <w:rPr>
                <w:b/>
                <w:sz w:val="20"/>
                <w:szCs w:val="20"/>
              </w:rPr>
            </w:pPr>
          </w:p>
        </w:tc>
        <w:tc>
          <w:tcPr>
            <w:tcW w:w="695" w:type="pct"/>
            <w:vAlign w:val="center"/>
          </w:tcPr>
          <w:p w14:paraId="0C18044E" w14:textId="77777777" w:rsidR="00FD5939" w:rsidRPr="00466A58" w:rsidRDefault="00FD5939" w:rsidP="00466A58">
            <w:pPr>
              <w:pStyle w:val="TableParagraph"/>
              <w:jc w:val="center"/>
              <w:rPr>
                <w:sz w:val="20"/>
                <w:szCs w:val="20"/>
              </w:rPr>
            </w:pPr>
          </w:p>
        </w:tc>
        <w:tc>
          <w:tcPr>
            <w:tcW w:w="759" w:type="pct"/>
            <w:vAlign w:val="center"/>
          </w:tcPr>
          <w:p w14:paraId="1069CE00" w14:textId="77777777" w:rsidR="00FD5939" w:rsidRPr="00466A58" w:rsidRDefault="00FD5939" w:rsidP="00466A58">
            <w:pPr>
              <w:pStyle w:val="TableParagraph"/>
              <w:jc w:val="center"/>
              <w:rPr>
                <w:sz w:val="20"/>
                <w:szCs w:val="20"/>
              </w:rPr>
            </w:pPr>
          </w:p>
        </w:tc>
      </w:tr>
      <w:tr w:rsidR="00FD5939" w:rsidRPr="00466A58" w14:paraId="6A4B741F" w14:textId="77777777" w:rsidTr="00466A58">
        <w:trPr>
          <w:trHeight w:val="55"/>
        </w:trPr>
        <w:tc>
          <w:tcPr>
            <w:tcW w:w="380" w:type="pct"/>
            <w:vAlign w:val="center"/>
          </w:tcPr>
          <w:p w14:paraId="4E7966B8" w14:textId="77777777" w:rsidR="00FD5939" w:rsidRPr="00466A58" w:rsidRDefault="00FD5939" w:rsidP="00466A58">
            <w:pPr>
              <w:pStyle w:val="TableParagraph"/>
              <w:ind w:right="13"/>
              <w:jc w:val="center"/>
              <w:rPr>
                <w:sz w:val="20"/>
                <w:szCs w:val="20"/>
              </w:rPr>
            </w:pPr>
            <w:r w:rsidRPr="00466A58">
              <w:rPr>
                <w:sz w:val="20"/>
                <w:szCs w:val="20"/>
              </w:rPr>
              <w:t>55</w:t>
            </w:r>
          </w:p>
        </w:tc>
        <w:tc>
          <w:tcPr>
            <w:tcW w:w="2533" w:type="pct"/>
            <w:vAlign w:val="center"/>
          </w:tcPr>
          <w:p w14:paraId="226692F6" w14:textId="77777777" w:rsidR="00FD5939" w:rsidRPr="00466A58" w:rsidRDefault="00FD5939" w:rsidP="00466A58">
            <w:pPr>
              <w:pStyle w:val="TableParagraph"/>
              <w:ind w:right="13"/>
              <w:rPr>
                <w:sz w:val="20"/>
                <w:szCs w:val="20"/>
              </w:rPr>
            </w:pPr>
          </w:p>
        </w:tc>
        <w:tc>
          <w:tcPr>
            <w:tcW w:w="633" w:type="pct"/>
            <w:vAlign w:val="center"/>
          </w:tcPr>
          <w:p w14:paraId="5420B358" w14:textId="77777777" w:rsidR="00FD5939" w:rsidRPr="00466A58" w:rsidRDefault="00FD5939" w:rsidP="00466A58">
            <w:pPr>
              <w:pStyle w:val="TableParagraph"/>
              <w:ind w:left="16"/>
              <w:jc w:val="center"/>
              <w:rPr>
                <w:b/>
                <w:sz w:val="20"/>
                <w:szCs w:val="20"/>
              </w:rPr>
            </w:pPr>
          </w:p>
        </w:tc>
        <w:tc>
          <w:tcPr>
            <w:tcW w:w="695" w:type="pct"/>
            <w:vAlign w:val="center"/>
          </w:tcPr>
          <w:p w14:paraId="058D17DB" w14:textId="77777777" w:rsidR="00FD5939" w:rsidRPr="00466A58" w:rsidRDefault="00FD5939" w:rsidP="00466A58">
            <w:pPr>
              <w:pStyle w:val="TableParagraph"/>
              <w:jc w:val="center"/>
              <w:rPr>
                <w:sz w:val="20"/>
                <w:szCs w:val="20"/>
              </w:rPr>
            </w:pPr>
          </w:p>
        </w:tc>
        <w:tc>
          <w:tcPr>
            <w:tcW w:w="759" w:type="pct"/>
            <w:vAlign w:val="center"/>
          </w:tcPr>
          <w:p w14:paraId="10D8DAB8" w14:textId="77777777" w:rsidR="00FD5939" w:rsidRPr="00466A58" w:rsidRDefault="00FD5939" w:rsidP="00466A58">
            <w:pPr>
              <w:pStyle w:val="TableParagraph"/>
              <w:jc w:val="center"/>
              <w:rPr>
                <w:sz w:val="20"/>
                <w:szCs w:val="20"/>
              </w:rPr>
            </w:pPr>
          </w:p>
        </w:tc>
      </w:tr>
      <w:tr w:rsidR="00FD5939" w:rsidRPr="00466A58" w14:paraId="5050AFCE" w14:textId="77777777" w:rsidTr="00466A58">
        <w:trPr>
          <w:trHeight w:val="330"/>
        </w:trPr>
        <w:tc>
          <w:tcPr>
            <w:tcW w:w="380" w:type="pct"/>
            <w:vAlign w:val="center"/>
          </w:tcPr>
          <w:p w14:paraId="6BB2BAB3" w14:textId="77777777" w:rsidR="00FD5939" w:rsidRPr="00466A58" w:rsidRDefault="00FD5939" w:rsidP="00466A58">
            <w:pPr>
              <w:pStyle w:val="TableParagraph"/>
              <w:ind w:right="13"/>
              <w:jc w:val="center"/>
              <w:rPr>
                <w:sz w:val="20"/>
                <w:szCs w:val="20"/>
              </w:rPr>
            </w:pPr>
            <w:r w:rsidRPr="00466A58">
              <w:rPr>
                <w:sz w:val="20"/>
                <w:szCs w:val="20"/>
              </w:rPr>
              <w:t>56</w:t>
            </w:r>
          </w:p>
        </w:tc>
        <w:tc>
          <w:tcPr>
            <w:tcW w:w="2533" w:type="pct"/>
            <w:vAlign w:val="center"/>
          </w:tcPr>
          <w:p w14:paraId="42B16561" w14:textId="6353F6F1" w:rsidR="00FD5939" w:rsidRPr="00466A58" w:rsidRDefault="00FD5939" w:rsidP="00466A58">
            <w:pPr>
              <w:pStyle w:val="TableParagraph"/>
              <w:ind w:right="13"/>
              <w:rPr>
                <w:b/>
                <w:sz w:val="20"/>
                <w:szCs w:val="20"/>
              </w:rPr>
            </w:pPr>
            <w:r w:rsidRPr="00466A58">
              <w:rPr>
                <w:b/>
                <w:sz w:val="20"/>
                <w:szCs w:val="20"/>
              </w:rPr>
              <w:t xml:space="preserve">Total </w:t>
            </w:r>
            <w:r w:rsidR="00597529" w:rsidRPr="00466A58">
              <w:rPr>
                <w:b/>
                <w:sz w:val="20"/>
                <w:szCs w:val="20"/>
              </w:rPr>
              <w:t xml:space="preserve">Monthly </w:t>
            </w:r>
            <w:r w:rsidRPr="00466A58">
              <w:rPr>
                <w:b/>
                <w:sz w:val="20"/>
                <w:szCs w:val="20"/>
              </w:rPr>
              <w:t>Service Charge</w:t>
            </w:r>
          </w:p>
        </w:tc>
        <w:tc>
          <w:tcPr>
            <w:tcW w:w="633" w:type="pct"/>
            <w:vAlign w:val="center"/>
          </w:tcPr>
          <w:p w14:paraId="2A8B19EC" w14:textId="77777777" w:rsidR="00FD5939" w:rsidRPr="00466A58" w:rsidRDefault="00FD5939" w:rsidP="00466A58">
            <w:pPr>
              <w:pStyle w:val="TableParagraph"/>
              <w:ind w:left="16"/>
              <w:jc w:val="center"/>
              <w:rPr>
                <w:b/>
                <w:sz w:val="20"/>
                <w:szCs w:val="20"/>
              </w:rPr>
            </w:pPr>
          </w:p>
        </w:tc>
        <w:tc>
          <w:tcPr>
            <w:tcW w:w="695" w:type="pct"/>
            <w:vAlign w:val="center"/>
          </w:tcPr>
          <w:p w14:paraId="356E4ADA" w14:textId="77777777" w:rsidR="00FD5939" w:rsidRPr="00466A58" w:rsidRDefault="00FD5939" w:rsidP="00466A58">
            <w:pPr>
              <w:pStyle w:val="TableParagraph"/>
              <w:jc w:val="center"/>
              <w:rPr>
                <w:sz w:val="20"/>
                <w:szCs w:val="20"/>
              </w:rPr>
            </w:pPr>
          </w:p>
        </w:tc>
        <w:tc>
          <w:tcPr>
            <w:tcW w:w="759" w:type="pct"/>
            <w:vAlign w:val="center"/>
          </w:tcPr>
          <w:p w14:paraId="633A580C" w14:textId="77777777" w:rsidR="00FD5939" w:rsidRPr="00466A58" w:rsidRDefault="00FD5939" w:rsidP="00466A58">
            <w:pPr>
              <w:pStyle w:val="TableParagraph"/>
              <w:jc w:val="center"/>
              <w:rPr>
                <w:sz w:val="20"/>
                <w:szCs w:val="20"/>
              </w:rPr>
            </w:pPr>
          </w:p>
        </w:tc>
      </w:tr>
    </w:tbl>
    <w:p w14:paraId="6988271B" w14:textId="247F3321" w:rsidR="00FD5939" w:rsidRDefault="00FD5939" w:rsidP="00197851">
      <w:pPr>
        <w:pStyle w:val="ListParagraph"/>
        <w:numPr>
          <w:ilvl w:val="0"/>
          <w:numId w:val="6"/>
        </w:numPr>
        <w:spacing w:after="60" w:line="259" w:lineRule="auto"/>
        <w:jc w:val="both"/>
        <w:rPr>
          <w:rFonts w:cs="Times New Roman"/>
          <w:b/>
        </w:rPr>
      </w:pPr>
      <w:r>
        <w:rPr>
          <w:rFonts w:cs="Times New Roman"/>
          <w:b/>
        </w:rPr>
        <w:t>Section 8 / HCV Account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Description w:val="A table provides a sample of a template to be completed by respondents to the RFP for Banking Services. The table lists ID, Service, No. of Unit, Unit Price, Extended Price (monthly) for the Section 8 / HCV Account. &#10;For ID 1, the Service is Balance Related Services and the No. of Unit is blank.&#10;For ID 2, the Service is Deposit Protection Per $1000 and the No. of Unit is $10,000.&#10;For ID 3, the Service is blank and the No. of Unit is blank.&#10;For ID 4, the Service is Depository services and the No. of Unit is blank.&#10;For ID 5, the Service is Account Maintenance and the No. of Unit is 1.&#10;For ID 6, the Service is Banking Center Deposit and the No. of Unit is 10.&#10;For ID 7, the Service is General Checks Paid and the No. of Unit is 1.&#10;For ID 8, the Service is Deposited Items – Out of State and the No. of Unit is 50.&#10;For ID 9, the Service is Deposited Items – In State and the No. of Unit is 50.&#10;For ID 10, the Service is Deposited Items – Governmental and the No. of Unit is 50.&#10;For ID 11, the Service is blank and the No. of Unit is blank.&#10;For ID 12, the Service is General ACH Services and the No. of Unit is blank.&#10;For ID 13, the Service is ACH Blocks/ Filter Maintenance and the No. of Unit is 5.&#10;For ID 14, the Service is ACH Credit Per Item Fee and the No. of Unit is 10.&#10;For ID 15, the Service is ACH Return Item and the No. of Unit is 5.&#10;For ID 16, the Service is ACH Notification of Change and the No. of Unit is 10.&#10;For ID 17, the Service is blank and the No. of Unit is blank.&#10;For ID 18, the Service is Account Reconciliation and the No. of Unit is blank.&#10;For ID 19, the Service is CD ROM Maintenance and the No. of Unit is 1.&#10;For ID 20, the Service is CD ROM Per Image and the No. of Unit is 500.&#10;For ID 21, the Service is Full Positive Pay Account and the No. of Unit is 1.&#10;For ID 22, the Service is Full Positive Pay Item and the No. of Unit is 50.&#10;For ID 23, the Service is Positive Pay Item Return- Other/Fraud and the No. of Unit is 5.&#10;For ID 24, the Service is Full Recon Input Items Trans and the No. of Unit is 50.&#10;For ID 25, the Service is Full Recon Output file Trans and the No. of Unit is 1.&#10;For ID 26, the Service is blank and the No. of Unit is blank.&#10;For ID 26, the Service is Wire and Transfer Fee and the No. of Unit is 3.&#10;For ID 27, the Service is Additional Charges List and the No. of Unit is blank.&#10;For ID 28, the Service is blank and the No. of Unit is blank.&#10;For ID 29, the Service is blank and the No. of Unit is blank.&#10;For ID 30, the Service is Total Monthly Service Charge and the No. of Unit is blank.&#10;"/>
      </w:tblPr>
      <w:tblGrid>
        <w:gridCol w:w="713"/>
        <w:gridCol w:w="4750"/>
        <w:gridCol w:w="1187"/>
        <w:gridCol w:w="1303"/>
        <w:gridCol w:w="1423"/>
      </w:tblGrid>
      <w:tr w:rsidR="00FD5939" w:rsidRPr="00466A58" w14:paraId="2A386D4F" w14:textId="77777777" w:rsidTr="00466A58">
        <w:trPr>
          <w:trHeight w:val="282"/>
          <w:tblHeader/>
        </w:trPr>
        <w:tc>
          <w:tcPr>
            <w:tcW w:w="380" w:type="pct"/>
            <w:shd w:val="clear" w:color="auto" w:fill="auto"/>
            <w:vAlign w:val="bottom"/>
          </w:tcPr>
          <w:p w14:paraId="54E5568D" w14:textId="77777777" w:rsidR="00FD5939" w:rsidRPr="00466A58" w:rsidRDefault="00FD5939" w:rsidP="00466A58">
            <w:pPr>
              <w:pStyle w:val="TableParagraph"/>
              <w:jc w:val="center"/>
              <w:rPr>
                <w:b/>
                <w:sz w:val="20"/>
                <w:szCs w:val="20"/>
              </w:rPr>
            </w:pPr>
            <w:r w:rsidRPr="00466A58">
              <w:rPr>
                <w:b/>
                <w:sz w:val="20"/>
                <w:szCs w:val="20"/>
              </w:rPr>
              <w:lastRenderedPageBreak/>
              <w:t>ID</w:t>
            </w:r>
          </w:p>
        </w:tc>
        <w:tc>
          <w:tcPr>
            <w:tcW w:w="2533" w:type="pct"/>
            <w:shd w:val="clear" w:color="auto" w:fill="auto"/>
            <w:vAlign w:val="bottom"/>
          </w:tcPr>
          <w:p w14:paraId="7D363B3B" w14:textId="77777777" w:rsidR="00FD5939" w:rsidRPr="00466A58" w:rsidRDefault="00FD5939" w:rsidP="00466A58">
            <w:pPr>
              <w:pStyle w:val="TableParagraph"/>
              <w:rPr>
                <w:b/>
                <w:sz w:val="20"/>
                <w:szCs w:val="20"/>
              </w:rPr>
            </w:pPr>
            <w:r w:rsidRPr="00466A58">
              <w:rPr>
                <w:b/>
                <w:sz w:val="20"/>
                <w:szCs w:val="20"/>
              </w:rPr>
              <w:t>Service</w:t>
            </w:r>
          </w:p>
        </w:tc>
        <w:tc>
          <w:tcPr>
            <w:tcW w:w="633" w:type="pct"/>
            <w:shd w:val="clear" w:color="auto" w:fill="auto"/>
            <w:vAlign w:val="bottom"/>
          </w:tcPr>
          <w:p w14:paraId="248B48BC" w14:textId="77777777" w:rsidR="00FD5939" w:rsidRPr="00466A58" w:rsidRDefault="00FD5939" w:rsidP="00466A58">
            <w:pPr>
              <w:pStyle w:val="TableParagraph"/>
              <w:ind w:left="15"/>
              <w:jc w:val="center"/>
              <w:rPr>
                <w:b/>
                <w:sz w:val="20"/>
                <w:szCs w:val="20"/>
              </w:rPr>
            </w:pPr>
            <w:r w:rsidRPr="00466A58">
              <w:rPr>
                <w:b/>
                <w:sz w:val="20"/>
                <w:szCs w:val="20"/>
              </w:rPr>
              <w:t>No. of Unit</w:t>
            </w:r>
          </w:p>
        </w:tc>
        <w:tc>
          <w:tcPr>
            <w:tcW w:w="695" w:type="pct"/>
            <w:shd w:val="clear" w:color="auto" w:fill="auto"/>
            <w:vAlign w:val="bottom"/>
          </w:tcPr>
          <w:p w14:paraId="0E722958" w14:textId="77777777" w:rsidR="00FD5939" w:rsidRPr="00466A58" w:rsidRDefault="00FD5939" w:rsidP="00466A58">
            <w:pPr>
              <w:pStyle w:val="TableParagraph"/>
              <w:ind w:left="207" w:right="189"/>
              <w:jc w:val="center"/>
              <w:rPr>
                <w:b/>
                <w:sz w:val="20"/>
                <w:szCs w:val="20"/>
              </w:rPr>
            </w:pPr>
            <w:r w:rsidRPr="00466A58">
              <w:rPr>
                <w:b/>
                <w:sz w:val="20"/>
                <w:szCs w:val="20"/>
              </w:rPr>
              <w:t>Unit Price</w:t>
            </w:r>
          </w:p>
        </w:tc>
        <w:tc>
          <w:tcPr>
            <w:tcW w:w="759" w:type="pct"/>
            <w:shd w:val="clear" w:color="auto" w:fill="auto"/>
            <w:vAlign w:val="bottom"/>
          </w:tcPr>
          <w:p w14:paraId="4CA8CEAA" w14:textId="77777777" w:rsidR="00FD5939" w:rsidRPr="00466A58" w:rsidRDefault="00FD5939" w:rsidP="00466A58">
            <w:pPr>
              <w:pStyle w:val="TableParagraph"/>
              <w:ind w:left="32" w:right="17"/>
              <w:jc w:val="center"/>
              <w:rPr>
                <w:b/>
                <w:sz w:val="20"/>
                <w:szCs w:val="20"/>
              </w:rPr>
            </w:pPr>
            <w:r w:rsidRPr="00466A58">
              <w:rPr>
                <w:b/>
                <w:sz w:val="20"/>
                <w:szCs w:val="20"/>
              </w:rPr>
              <w:t>Extended</w:t>
            </w:r>
          </w:p>
          <w:p w14:paraId="31ECB2AC" w14:textId="77777777" w:rsidR="00FD5939" w:rsidRPr="00466A58" w:rsidRDefault="00FD5939" w:rsidP="00466A58">
            <w:pPr>
              <w:pStyle w:val="TableParagraph"/>
              <w:ind w:left="32" w:right="17"/>
              <w:jc w:val="center"/>
              <w:rPr>
                <w:b/>
                <w:sz w:val="20"/>
                <w:szCs w:val="20"/>
              </w:rPr>
            </w:pPr>
            <w:r w:rsidRPr="00466A58">
              <w:rPr>
                <w:b/>
                <w:sz w:val="20"/>
                <w:szCs w:val="20"/>
              </w:rPr>
              <w:t>Price</w:t>
            </w:r>
          </w:p>
          <w:p w14:paraId="030D245B" w14:textId="608F4A52" w:rsidR="00597529" w:rsidRPr="00466A58" w:rsidRDefault="00597529" w:rsidP="00466A58">
            <w:pPr>
              <w:pStyle w:val="TableParagraph"/>
              <w:ind w:left="32" w:right="17"/>
              <w:jc w:val="center"/>
              <w:rPr>
                <w:b/>
                <w:sz w:val="20"/>
                <w:szCs w:val="20"/>
              </w:rPr>
            </w:pPr>
            <w:r w:rsidRPr="00466A58">
              <w:rPr>
                <w:b/>
                <w:sz w:val="20"/>
                <w:szCs w:val="20"/>
              </w:rPr>
              <w:t>(monthly</w:t>
            </w:r>
          </w:p>
        </w:tc>
      </w:tr>
      <w:tr w:rsidR="00695932" w:rsidRPr="00466A58" w14:paraId="63F6AB91" w14:textId="77777777" w:rsidTr="00466A58">
        <w:trPr>
          <w:trHeight w:val="282"/>
        </w:trPr>
        <w:tc>
          <w:tcPr>
            <w:tcW w:w="380" w:type="pct"/>
            <w:vAlign w:val="center"/>
          </w:tcPr>
          <w:p w14:paraId="51C636A8" w14:textId="77777777" w:rsidR="00695932" w:rsidRPr="00466A58" w:rsidRDefault="00695932" w:rsidP="00466A58">
            <w:pPr>
              <w:pStyle w:val="TableParagraph"/>
              <w:ind w:right="16"/>
              <w:jc w:val="center"/>
              <w:rPr>
                <w:sz w:val="20"/>
                <w:szCs w:val="20"/>
              </w:rPr>
            </w:pPr>
            <w:r w:rsidRPr="00466A58">
              <w:rPr>
                <w:sz w:val="20"/>
                <w:szCs w:val="20"/>
              </w:rPr>
              <w:t>1</w:t>
            </w:r>
          </w:p>
        </w:tc>
        <w:tc>
          <w:tcPr>
            <w:tcW w:w="2533" w:type="pct"/>
          </w:tcPr>
          <w:p w14:paraId="3C2BBC66" w14:textId="6E43BAF6" w:rsidR="00695932" w:rsidRPr="00466A58" w:rsidRDefault="00695932" w:rsidP="00466A58">
            <w:pPr>
              <w:pStyle w:val="TableParagraph"/>
              <w:ind w:right="16"/>
              <w:rPr>
                <w:sz w:val="20"/>
                <w:szCs w:val="20"/>
              </w:rPr>
            </w:pPr>
            <w:r w:rsidRPr="00466A58">
              <w:rPr>
                <w:b/>
                <w:sz w:val="20"/>
                <w:szCs w:val="20"/>
              </w:rPr>
              <w:t>Balance Related Services</w:t>
            </w:r>
          </w:p>
        </w:tc>
        <w:tc>
          <w:tcPr>
            <w:tcW w:w="633" w:type="pct"/>
            <w:vAlign w:val="center"/>
          </w:tcPr>
          <w:p w14:paraId="74E76813" w14:textId="77777777" w:rsidR="00695932" w:rsidRPr="00466A58" w:rsidRDefault="00695932" w:rsidP="00466A58">
            <w:pPr>
              <w:pStyle w:val="TableParagraph"/>
              <w:jc w:val="center"/>
              <w:rPr>
                <w:b/>
                <w:sz w:val="20"/>
                <w:szCs w:val="20"/>
              </w:rPr>
            </w:pPr>
          </w:p>
        </w:tc>
        <w:tc>
          <w:tcPr>
            <w:tcW w:w="695" w:type="pct"/>
            <w:vAlign w:val="center"/>
          </w:tcPr>
          <w:p w14:paraId="6C9084A1" w14:textId="77777777" w:rsidR="00695932" w:rsidRPr="00466A58" w:rsidRDefault="00695932" w:rsidP="00466A58">
            <w:pPr>
              <w:pStyle w:val="TableParagraph"/>
              <w:jc w:val="center"/>
              <w:rPr>
                <w:sz w:val="20"/>
                <w:szCs w:val="20"/>
              </w:rPr>
            </w:pPr>
          </w:p>
        </w:tc>
        <w:tc>
          <w:tcPr>
            <w:tcW w:w="759" w:type="pct"/>
            <w:vAlign w:val="center"/>
          </w:tcPr>
          <w:p w14:paraId="7F3D0BB2" w14:textId="77777777" w:rsidR="00695932" w:rsidRPr="00466A58" w:rsidRDefault="00695932" w:rsidP="00466A58">
            <w:pPr>
              <w:pStyle w:val="TableParagraph"/>
              <w:jc w:val="center"/>
              <w:rPr>
                <w:sz w:val="20"/>
                <w:szCs w:val="20"/>
              </w:rPr>
            </w:pPr>
          </w:p>
        </w:tc>
      </w:tr>
      <w:tr w:rsidR="00695932" w:rsidRPr="00466A58" w14:paraId="68F77336" w14:textId="77777777" w:rsidTr="00466A58">
        <w:trPr>
          <w:trHeight w:val="282"/>
        </w:trPr>
        <w:tc>
          <w:tcPr>
            <w:tcW w:w="380" w:type="pct"/>
            <w:vAlign w:val="center"/>
          </w:tcPr>
          <w:p w14:paraId="0920B5EB" w14:textId="77777777" w:rsidR="00695932" w:rsidRPr="00466A58" w:rsidRDefault="00695932" w:rsidP="00466A58">
            <w:pPr>
              <w:pStyle w:val="TableParagraph"/>
              <w:ind w:right="16"/>
              <w:jc w:val="center"/>
              <w:rPr>
                <w:sz w:val="20"/>
                <w:szCs w:val="20"/>
              </w:rPr>
            </w:pPr>
            <w:r w:rsidRPr="00466A58">
              <w:rPr>
                <w:sz w:val="20"/>
                <w:szCs w:val="20"/>
              </w:rPr>
              <w:t>2</w:t>
            </w:r>
          </w:p>
        </w:tc>
        <w:tc>
          <w:tcPr>
            <w:tcW w:w="2533" w:type="pct"/>
          </w:tcPr>
          <w:p w14:paraId="46EF9C7D" w14:textId="3768514D" w:rsidR="00695932" w:rsidRPr="00466A58" w:rsidRDefault="00695932" w:rsidP="00466A58">
            <w:pPr>
              <w:pStyle w:val="TableParagraph"/>
              <w:ind w:right="16"/>
              <w:rPr>
                <w:sz w:val="20"/>
                <w:szCs w:val="20"/>
              </w:rPr>
            </w:pPr>
            <w:r w:rsidRPr="00466A58">
              <w:rPr>
                <w:sz w:val="20"/>
                <w:szCs w:val="20"/>
              </w:rPr>
              <w:t>Deposit Protection Per $1,000</w:t>
            </w:r>
          </w:p>
        </w:tc>
        <w:tc>
          <w:tcPr>
            <w:tcW w:w="633" w:type="pct"/>
            <w:vAlign w:val="center"/>
          </w:tcPr>
          <w:p w14:paraId="71533003" w14:textId="28DE204E" w:rsidR="00695932" w:rsidRPr="00466A58" w:rsidRDefault="00695932" w:rsidP="00466A58">
            <w:pPr>
              <w:pStyle w:val="TableParagraph"/>
              <w:ind w:left="16"/>
              <w:jc w:val="center"/>
              <w:rPr>
                <w:b/>
                <w:sz w:val="20"/>
                <w:szCs w:val="20"/>
              </w:rPr>
            </w:pPr>
            <w:r w:rsidRPr="00466A58">
              <w:rPr>
                <w:b/>
                <w:sz w:val="20"/>
                <w:szCs w:val="20"/>
              </w:rPr>
              <w:t>10,000</w:t>
            </w:r>
          </w:p>
        </w:tc>
        <w:tc>
          <w:tcPr>
            <w:tcW w:w="695" w:type="pct"/>
            <w:vAlign w:val="center"/>
          </w:tcPr>
          <w:p w14:paraId="1F65E3AB" w14:textId="77777777" w:rsidR="00695932" w:rsidRPr="00466A58" w:rsidRDefault="00695932" w:rsidP="00466A58">
            <w:pPr>
              <w:pStyle w:val="TableParagraph"/>
              <w:jc w:val="center"/>
              <w:rPr>
                <w:sz w:val="20"/>
                <w:szCs w:val="20"/>
              </w:rPr>
            </w:pPr>
          </w:p>
        </w:tc>
        <w:tc>
          <w:tcPr>
            <w:tcW w:w="759" w:type="pct"/>
            <w:vAlign w:val="center"/>
          </w:tcPr>
          <w:p w14:paraId="22DBE546" w14:textId="77777777" w:rsidR="00695932" w:rsidRPr="00466A58" w:rsidRDefault="00695932" w:rsidP="00466A58">
            <w:pPr>
              <w:pStyle w:val="TableParagraph"/>
              <w:jc w:val="center"/>
              <w:rPr>
                <w:sz w:val="20"/>
                <w:szCs w:val="20"/>
              </w:rPr>
            </w:pPr>
          </w:p>
        </w:tc>
      </w:tr>
      <w:tr w:rsidR="00695932" w:rsidRPr="00466A58" w14:paraId="270FE579" w14:textId="77777777" w:rsidTr="00466A58">
        <w:trPr>
          <w:trHeight w:val="55"/>
        </w:trPr>
        <w:tc>
          <w:tcPr>
            <w:tcW w:w="380" w:type="pct"/>
            <w:vAlign w:val="center"/>
          </w:tcPr>
          <w:p w14:paraId="780BD513" w14:textId="77777777" w:rsidR="00695932" w:rsidRPr="00466A58" w:rsidRDefault="00695932" w:rsidP="00466A58">
            <w:pPr>
              <w:pStyle w:val="TableParagraph"/>
              <w:jc w:val="center"/>
              <w:rPr>
                <w:sz w:val="20"/>
                <w:szCs w:val="20"/>
              </w:rPr>
            </w:pPr>
            <w:r w:rsidRPr="00466A58">
              <w:rPr>
                <w:sz w:val="20"/>
                <w:szCs w:val="20"/>
              </w:rPr>
              <w:t>3</w:t>
            </w:r>
          </w:p>
        </w:tc>
        <w:tc>
          <w:tcPr>
            <w:tcW w:w="2533" w:type="pct"/>
          </w:tcPr>
          <w:p w14:paraId="78FA40C5" w14:textId="77777777" w:rsidR="00695932" w:rsidRPr="00466A58" w:rsidRDefault="00695932" w:rsidP="00466A58">
            <w:pPr>
              <w:pStyle w:val="TableParagraph"/>
              <w:rPr>
                <w:sz w:val="20"/>
                <w:szCs w:val="20"/>
              </w:rPr>
            </w:pPr>
          </w:p>
        </w:tc>
        <w:tc>
          <w:tcPr>
            <w:tcW w:w="633" w:type="pct"/>
            <w:vAlign w:val="center"/>
          </w:tcPr>
          <w:p w14:paraId="3393C3F9" w14:textId="77777777" w:rsidR="00695932" w:rsidRPr="00466A58" w:rsidRDefault="00695932" w:rsidP="00466A58">
            <w:pPr>
              <w:pStyle w:val="TableParagraph"/>
              <w:jc w:val="center"/>
              <w:rPr>
                <w:b/>
                <w:sz w:val="20"/>
                <w:szCs w:val="20"/>
              </w:rPr>
            </w:pPr>
          </w:p>
        </w:tc>
        <w:tc>
          <w:tcPr>
            <w:tcW w:w="695" w:type="pct"/>
            <w:vAlign w:val="center"/>
          </w:tcPr>
          <w:p w14:paraId="46D1EB6B" w14:textId="77777777" w:rsidR="00695932" w:rsidRPr="00466A58" w:rsidRDefault="00695932" w:rsidP="00466A58">
            <w:pPr>
              <w:pStyle w:val="TableParagraph"/>
              <w:jc w:val="center"/>
              <w:rPr>
                <w:sz w:val="20"/>
                <w:szCs w:val="20"/>
              </w:rPr>
            </w:pPr>
          </w:p>
        </w:tc>
        <w:tc>
          <w:tcPr>
            <w:tcW w:w="759" w:type="pct"/>
            <w:vAlign w:val="center"/>
          </w:tcPr>
          <w:p w14:paraId="7E41380A" w14:textId="77777777" w:rsidR="00695932" w:rsidRPr="00466A58" w:rsidRDefault="00695932" w:rsidP="00466A58">
            <w:pPr>
              <w:pStyle w:val="TableParagraph"/>
              <w:jc w:val="center"/>
              <w:rPr>
                <w:sz w:val="20"/>
                <w:szCs w:val="20"/>
              </w:rPr>
            </w:pPr>
          </w:p>
        </w:tc>
      </w:tr>
      <w:tr w:rsidR="00695932" w:rsidRPr="00466A58" w14:paraId="4F11DB29" w14:textId="77777777" w:rsidTr="00466A58">
        <w:trPr>
          <w:trHeight w:val="282"/>
        </w:trPr>
        <w:tc>
          <w:tcPr>
            <w:tcW w:w="380" w:type="pct"/>
            <w:vAlign w:val="center"/>
          </w:tcPr>
          <w:p w14:paraId="27E326F4" w14:textId="77777777" w:rsidR="00695932" w:rsidRPr="00466A58" w:rsidRDefault="00695932" w:rsidP="00466A58">
            <w:pPr>
              <w:pStyle w:val="TableParagraph"/>
              <w:ind w:right="16"/>
              <w:jc w:val="center"/>
              <w:rPr>
                <w:sz w:val="20"/>
                <w:szCs w:val="20"/>
              </w:rPr>
            </w:pPr>
            <w:r w:rsidRPr="00466A58">
              <w:rPr>
                <w:sz w:val="20"/>
                <w:szCs w:val="20"/>
              </w:rPr>
              <w:t>4</w:t>
            </w:r>
          </w:p>
        </w:tc>
        <w:tc>
          <w:tcPr>
            <w:tcW w:w="2533" w:type="pct"/>
          </w:tcPr>
          <w:p w14:paraId="505A29DE" w14:textId="0204B48E" w:rsidR="00695932" w:rsidRPr="00466A58" w:rsidRDefault="00695932" w:rsidP="00466A58">
            <w:pPr>
              <w:pStyle w:val="TableParagraph"/>
              <w:ind w:right="16"/>
              <w:rPr>
                <w:sz w:val="20"/>
                <w:szCs w:val="20"/>
              </w:rPr>
            </w:pPr>
            <w:r w:rsidRPr="00466A58">
              <w:rPr>
                <w:b/>
                <w:sz w:val="20"/>
                <w:szCs w:val="20"/>
              </w:rPr>
              <w:t>Depository Services</w:t>
            </w:r>
          </w:p>
        </w:tc>
        <w:tc>
          <w:tcPr>
            <w:tcW w:w="633" w:type="pct"/>
            <w:vAlign w:val="center"/>
          </w:tcPr>
          <w:p w14:paraId="2E051193" w14:textId="77777777" w:rsidR="00695932" w:rsidRPr="00466A58" w:rsidRDefault="00695932" w:rsidP="00466A58">
            <w:pPr>
              <w:pStyle w:val="TableParagraph"/>
              <w:jc w:val="center"/>
              <w:rPr>
                <w:b/>
                <w:sz w:val="20"/>
                <w:szCs w:val="20"/>
              </w:rPr>
            </w:pPr>
          </w:p>
        </w:tc>
        <w:tc>
          <w:tcPr>
            <w:tcW w:w="695" w:type="pct"/>
            <w:vAlign w:val="center"/>
          </w:tcPr>
          <w:p w14:paraId="13800BC6" w14:textId="77777777" w:rsidR="00695932" w:rsidRPr="00466A58" w:rsidRDefault="00695932" w:rsidP="00466A58">
            <w:pPr>
              <w:pStyle w:val="TableParagraph"/>
              <w:jc w:val="center"/>
              <w:rPr>
                <w:sz w:val="20"/>
                <w:szCs w:val="20"/>
              </w:rPr>
            </w:pPr>
          </w:p>
        </w:tc>
        <w:tc>
          <w:tcPr>
            <w:tcW w:w="759" w:type="pct"/>
            <w:vAlign w:val="center"/>
          </w:tcPr>
          <w:p w14:paraId="32505677" w14:textId="77777777" w:rsidR="00695932" w:rsidRPr="00466A58" w:rsidRDefault="00695932" w:rsidP="00466A58">
            <w:pPr>
              <w:pStyle w:val="TableParagraph"/>
              <w:jc w:val="center"/>
              <w:rPr>
                <w:sz w:val="20"/>
                <w:szCs w:val="20"/>
              </w:rPr>
            </w:pPr>
          </w:p>
        </w:tc>
      </w:tr>
      <w:tr w:rsidR="00695932" w:rsidRPr="00466A58" w14:paraId="040B7463" w14:textId="77777777" w:rsidTr="00466A58">
        <w:trPr>
          <w:trHeight w:val="282"/>
        </w:trPr>
        <w:tc>
          <w:tcPr>
            <w:tcW w:w="380" w:type="pct"/>
            <w:vAlign w:val="center"/>
          </w:tcPr>
          <w:p w14:paraId="7B119C1E" w14:textId="77777777" w:rsidR="00695932" w:rsidRPr="00466A58" w:rsidRDefault="00695932" w:rsidP="00466A58">
            <w:pPr>
              <w:pStyle w:val="TableParagraph"/>
              <w:ind w:right="14"/>
              <w:jc w:val="center"/>
              <w:rPr>
                <w:sz w:val="20"/>
                <w:szCs w:val="20"/>
              </w:rPr>
            </w:pPr>
            <w:r w:rsidRPr="00466A58">
              <w:rPr>
                <w:sz w:val="20"/>
                <w:szCs w:val="20"/>
              </w:rPr>
              <w:t>5</w:t>
            </w:r>
          </w:p>
        </w:tc>
        <w:tc>
          <w:tcPr>
            <w:tcW w:w="2533" w:type="pct"/>
          </w:tcPr>
          <w:p w14:paraId="6D9F1E23" w14:textId="098F516E" w:rsidR="00695932" w:rsidRPr="00466A58" w:rsidRDefault="00695932" w:rsidP="00466A58">
            <w:pPr>
              <w:pStyle w:val="TableParagraph"/>
              <w:ind w:right="14"/>
              <w:rPr>
                <w:sz w:val="20"/>
                <w:szCs w:val="20"/>
              </w:rPr>
            </w:pPr>
            <w:r w:rsidRPr="00466A58">
              <w:rPr>
                <w:sz w:val="20"/>
                <w:szCs w:val="20"/>
              </w:rPr>
              <w:t>Account Maintenance</w:t>
            </w:r>
          </w:p>
        </w:tc>
        <w:tc>
          <w:tcPr>
            <w:tcW w:w="633" w:type="pct"/>
            <w:vAlign w:val="center"/>
          </w:tcPr>
          <w:p w14:paraId="0C540CA5" w14:textId="5A339206" w:rsidR="00695932" w:rsidRPr="00466A58" w:rsidRDefault="00695932" w:rsidP="00466A58">
            <w:pPr>
              <w:pStyle w:val="TableParagraph"/>
              <w:ind w:left="16"/>
              <w:jc w:val="center"/>
              <w:rPr>
                <w:b/>
                <w:sz w:val="20"/>
                <w:szCs w:val="20"/>
              </w:rPr>
            </w:pPr>
            <w:r w:rsidRPr="00466A58">
              <w:rPr>
                <w:b/>
                <w:sz w:val="20"/>
                <w:szCs w:val="20"/>
              </w:rPr>
              <w:t>1</w:t>
            </w:r>
          </w:p>
        </w:tc>
        <w:tc>
          <w:tcPr>
            <w:tcW w:w="695" w:type="pct"/>
            <w:vAlign w:val="center"/>
          </w:tcPr>
          <w:p w14:paraId="0F75C706" w14:textId="77777777" w:rsidR="00695932" w:rsidRPr="00466A58" w:rsidRDefault="00695932" w:rsidP="00466A58">
            <w:pPr>
              <w:pStyle w:val="TableParagraph"/>
              <w:jc w:val="center"/>
              <w:rPr>
                <w:sz w:val="20"/>
                <w:szCs w:val="20"/>
              </w:rPr>
            </w:pPr>
          </w:p>
        </w:tc>
        <w:tc>
          <w:tcPr>
            <w:tcW w:w="759" w:type="pct"/>
            <w:vAlign w:val="center"/>
          </w:tcPr>
          <w:p w14:paraId="3460E3AF" w14:textId="77777777" w:rsidR="00695932" w:rsidRPr="00466A58" w:rsidRDefault="00695932" w:rsidP="00466A58">
            <w:pPr>
              <w:pStyle w:val="TableParagraph"/>
              <w:jc w:val="center"/>
              <w:rPr>
                <w:sz w:val="20"/>
                <w:szCs w:val="20"/>
              </w:rPr>
            </w:pPr>
          </w:p>
        </w:tc>
      </w:tr>
      <w:tr w:rsidR="00695932" w:rsidRPr="00466A58" w14:paraId="78A6FF2F" w14:textId="77777777" w:rsidTr="00466A58">
        <w:trPr>
          <w:trHeight w:val="282"/>
        </w:trPr>
        <w:tc>
          <w:tcPr>
            <w:tcW w:w="380" w:type="pct"/>
            <w:vAlign w:val="center"/>
          </w:tcPr>
          <w:p w14:paraId="467CBC34" w14:textId="77777777" w:rsidR="00695932" w:rsidRPr="00466A58" w:rsidRDefault="00695932" w:rsidP="00466A58">
            <w:pPr>
              <w:pStyle w:val="TableParagraph"/>
              <w:ind w:right="16"/>
              <w:jc w:val="center"/>
              <w:rPr>
                <w:sz w:val="20"/>
                <w:szCs w:val="20"/>
              </w:rPr>
            </w:pPr>
            <w:r w:rsidRPr="00466A58">
              <w:rPr>
                <w:sz w:val="20"/>
                <w:szCs w:val="20"/>
              </w:rPr>
              <w:t>6</w:t>
            </w:r>
          </w:p>
        </w:tc>
        <w:tc>
          <w:tcPr>
            <w:tcW w:w="2533" w:type="pct"/>
          </w:tcPr>
          <w:p w14:paraId="3A4CE03F" w14:textId="0775CF55" w:rsidR="00695932" w:rsidRPr="00466A58" w:rsidRDefault="00695932" w:rsidP="00466A58">
            <w:pPr>
              <w:pStyle w:val="TableParagraph"/>
              <w:ind w:right="16"/>
              <w:rPr>
                <w:sz w:val="20"/>
                <w:szCs w:val="20"/>
              </w:rPr>
            </w:pPr>
            <w:r w:rsidRPr="00466A58">
              <w:rPr>
                <w:sz w:val="20"/>
                <w:szCs w:val="20"/>
              </w:rPr>
              <w:t>Banking Center Deposit</w:t>
            </w:r>
          </w:p>
        </w:tc>
        <w:tc>
          <w:tcPr>
            <w:tcW w:w="633" w:type="pct"/>
            <w:vAlign w:val="center"/>
          </w:tcPr>
          <w:p w14:paraId="3243A40F" w14:textId="08775BAE" w:rsidR="00695932" w:rsidRPr="00466A58" w:rsidRDefault="00695932" w:rsidP="00466A58">
            <w:pPr>
              <w:pStyle w:val="TableParagraph"/>
              <w:ind w:left="16"/>
              <w:jc w:val="center"/>
              <w:rPr>
                <w:b/>
                <w:sz w:val="20"/>
                <w:szCs w:val="20"/>
              </w:rPr>
            </w:pPr>
            <w:r w:rsidRPr="00466A58">
              <w:rPr>
                <w:b/>
                <w:sz w:val="20"/>
                <w:szCs w:val="20"/>
              </w:rPr>
              <w:t>10</w:t>
            </w:r>
          </w:p>
        </w:tc>
        <w:tc>
          <w:tcPr>
            <w:tcW w:w="695" w:type="pct"/>
            <w:vAlign w:val="center"/>
          </w:tcPr>
          <w:p w14:paraId="67F99EC0" w14:textId="77777777" w:rsidR="00695932" w:rsidRPr="00466A58" w:rsidRDefault="00695932" w:rsidP="00466A58">
            <w:pPr>
              <w:pStyle w:val="TableParagraph"/>
              <w:jc w:val="center"/>
              <w:rPr>
                <w:sz w:val="20"/>
                <w:szCs w:val="20"/>
              </w:rPr>
            </w:pPr>
          </w:p>
        </w:tc>
        <w:tc>
          <w:tcPr>
            <w:tcW w:w="759" w:type="pct"/>
            <w:vAlign w:val="center"/>
          </w:tcPr>
          <w:p w14:paraId="6E4C1AA4" w14:textId="77777777" w:rsidR="00695932" w:rsidRPr="00466A58" w:rsidRDefault="00695932" w:rsidP="00466A58">
            <w:pPr>
              <w:pStyle w:val="TableParagraph"/>
              <w:jc w:val="center"/>
              <w:rPr>
                <w:sz w:val="20"/>
                <w:szCs w:val="20"/>
              </w:rPr>
            </w:pPr>
          </w:p>
        </w:tc>
      </w:tr>
      <w:tr w:rsidR="00695932" w:rsidRPr="00466A58" w14:paraId="09A22577" w14:textId="77777777" w:rsidTr="00466A58">
        <w:trPr>
          <w:trHeight w:val="282"/>
        </w:trPr>
        <w:tc>
          <w:tcPr>
            <w:tcW w:w="380" w:type="pct"/>
            <w:vAlign w:val="center"/>
          </w:tcPr>
          <w:p w14:paraId="3998A6C9" w14:textId="77777777" w:rsidR="00695932" w:rsidRPr="00466A58" w:rsidRDefault="00695932" w:rsidP="00466A58">
            <w:pPr>
              <w:pStyle w:val="TableParagraph"/>
              <w:ind w:right="16"/>
              <w:jc w:val="center"/>
              <w:rPr>
                <w:sz w:val="20"/>
                <w:szCs w:val="20"/>
              </w:rPr>
            </w:pPr>
            <w:r w:rsidRPr="00466A58">
              <w:rPr>
                <w:sz w:val="20"/>
                <w:szCs w:val="20"/>
              </w:rPr>
              <w:t>7</w:t>
            </w:r>
          </w:p>
        </w:tc>
        <w:tc>
          <w:tcPr>
            <w:tcW w:w="2533" w:type="pct"/>
          </w:tcPr>
          <w:p w14:paraId="30433879" w14:textId="01EE58DA" w:rsidR="00695932" w:rsidRPr="00466A58" w:rsidRDefault="00695932" w:rsidP="00466A58">
            <w:pPr>
              <w:pStyle w:val="TableParagraph"/>
              <w:ind w:right="16"/>
              <w:rPr>
                <w:sz w:val="20"/>
                <w:szCs w:val="20"/>
              </w:rPr>
            </w:pPr>
            <w:r w:rsidRPr="00466A58">
              <w:rPr>
                <w:sz w:val="20"/>
                <w:szCs w:val="20"/>
              </w:rPr>
              <w:t>General Checks Paid</w:t>
            </w:r>
          </w:p>
        </w:tc>
        <w:tc>
          <w:tcPr>
            <w:tcW w:w="633" w:type="pct"/>
            <w:vAlign w:val="center"/>
          </w:tcPr>
          <w:p w14:paraId="1DDA506D" w14:textId="312E1D4E" w:rsidR="00695932" w:rsidRPr="00466A58" w:rsidRDefault="00695932" w:rsidP="00466A58">
            <w:pPr>
              <w:pStyle w:val="TableParagraph"/>
              <w:ind w:left="14"/>
              <w:jc w:val="center"/>
              <w:rPr>
                <w:b/>
                <w:sz w:val="20"/>
                <w:szCs w:val="20"/>
              </w:rPr>
            </w:pPr>
            <w:r w:rsidRPr="00466A58">
              <w:rPr>
                <w:b/>
                <w:sz w:val="20"/>
                <w:szCs w:val="20"/>
              </w:rPr>
              <w:t>1</w:t>
            </w:r>
          </w:p>
        </w:tc>
        <w:tc>
          <w:tcPr>
            <w:tcW w:w="695" w:type="pct"/>
            <w:vAlign w:val="center"/>
          </w:tcPr>
          <w:p w14:paraId="5B4C3099" w14:textId="77777777" w:rsidR="00695932" w:rsidRPr="00466A58" w:rsidRDefault="00695932" w:rsidP="00466A58">
            <w:pPr>
              <w:pStyle w:val="TableParagraph"/>
              <w:jc w:val="center"/>
              <w:rPr>
                <w:sz w:val="20"/>
                <w:szCs w:val="20"/>
              </w:rPr>
            </w:pPr>
          </w:p>
        </w:tc>
        <w:tc>
          <w:tcPr>
            <w:tcW w:w="759" w:type="pct"/>
            <w:vAlign w:val="center"/>
          </w:tcPr>
          <w:p w14:paraId="14F156F8" w14:textId="77777777" w:rsidR="00695932" w:rsidRPr="00466A58" w:rsidRDefault="00695932" w:rsidP="00466A58">
            <w:pPr>
              <w:pStyle w:val="TableParagraph"/>
              <w:jc w:val="center"/>
              <w:rPr>
                <w:sz w:val="20"/>
                <w:szCs w:val="20"/>
              </w:rPr>
            </w:pPr>
          </w:p>
        </w:tc>
      </w:tr>
      <w:tr w:rsidR="00695932" w:rsidRPr="00466A58" w14:paraId="749E4DC2" w14:textId="77777777" w:rsidTr="00466A58">
        <w:trPr>
          <w:trHeight w:val="282"/>
        </w:trPr>
        <w:tc>
          <w:tcPr>
            <w:tcW w:w="380" w:type="pct"/>
            <w:vAlign w:val="center"/>
          </w:tcPr>
          <w:p w14:paraId="2C83F0A4" w14:textId="77777777" w:rsidR="00695932" w:rsidRPr="00466A58" w:rsidRDefault="00695932" w:rsidP="00466A58">
            <w:pPr>
              <w:pStyle w:val="TableParagraph"/>
              <w:ind w:right="13"/>
              <w:jc w:val="center"/>
              <w:rPr>
                <w:sz w:val="20"/>
                <w:szCs w:val="20"/>
              </w:rPr>
            </w:pPr>
            <w:r w:rsidRPr="00466A58">
              <w:rPr>
                <w:sz w:val="20"/>
                <w:szCs w:val="20"/>
              </w:rPr>
              <w:t>8</w:t>
            </w:r>
          </w:p>
        </w:tc>
        <w:tc>
          <w:tcPr>
            <w:tcW w:w="2533" w:type="pct"/>
          </w:tcPr>
          <w:p w14:paraId="5CB39613" w14:textId="5B7141FB" w:rsidR="00695932" w:rsidRPr="00466A58" w:rsidRDefault="00695932" w:rsidP="00466A58">
            <w:pPr>
              <w:pStyle w:val="TableParagraph"/>
              <w:ind w:right="13"/>
              <w:rPr>
                <w:sz w:val="20"/>
                <w:szCs w:val="20"/>
              </w:rPr>
            </w:pPr>
            <w:r w:rsidRPr="00466A58">
              <w:rPr>
                <w:sz w:val="20"/>
                <w:szCs w:val="20"/>
              </w:rPr>
              <w:t>Deposited Items – Out of State</w:t>
            </w:r>
          </w:p>
        </w:tc>
        <w:tc>
          <w:tcPr>
            <w:tcW w:w="633" w:type="pct"/>
            <w:vAlign w:val="center"/>
          </w:tcPr>
          <w:p w14:paraId="70913037" w14:textId="5578256D" w:rsidR="00695932" w:rsidRPr="00466A58" w:rsidRDefault="00695932" w:rsidP="00466A58">
            <w:pPr>
              <w:pStyle w:val="TableParagraph"/>
              <w:ind w:left="14"/>
              <w:jc w:val="center"/>
              <w:rPr>
                <w:b/>
                <w:sz w:val="20"/>
                <w:szCs w:val="20"/>
              </w:rPr>
            </w:pPr>
            <w:r w:rsidRPr="00466A58">
              <w:rPr>
                <w:b/>
                <w:sz w:val="20"/>
                <w:szCs w:val="20"/>
              </w:rPr>
              <w:t>50</w:t>
            </w:r>
          </w:p>
        </w:tc>
        <w:tc>
          <w:tcPr>
            <w:tcW w:w="695" w:type="pct"/>
            <w:vAlign w:val="center"/>
          </w:tcPr>
          <w:p w14:paraId="0CF39B9B" w14:textId="77777777" w:rsidR="00695932" w:rsidRPr="00466A58" w:rsidRDefault="00695932" w:rsidP="00466A58">
            <w:pPr>
              <w:pStyle w:val="TableParagraph"/>
              <w:jc w:val="center"/>
              <w:rPr>
                <w:sz w:val="20"/>
                <w:szCs w:val="20"/>
              </w:rPr>
            </w:pPr>
          </w:p>
        </w:tc>
        <w:tc>
          <w:tcPr>
            <w:tcW w:w="759" w:type="pct"/>
            <w:vAlign w:val="center"/>
          </w:tcPr>
          <w:p w14:paraId="78A532E4" w14:textId="77777777" w:rsidR="00695932" w:rsidRPr="00466A58" w:rsidRDefault="00695932" w:rsidP="00466A58">
            <w:pPr>
              <w:pStyle w:val="TableParagraph"/>
              <w:jc w:val="center"/>
              <w:rPr>
                <w:sz w:val="20"/>
                <w:szCs w:val="20"/>
              </w:rPr>
            </w:pPr>
          </w:p>
        </w:tc>
      </w:tr>
      <w:tr w:rsidR="00695932" w:rsidRPr="00466A58" w14:paraId="3964B46E" w14:textId="77777777" w:rsidTr="00466A58">
        <w:trPr>
          <w:trHeight w:val="282"/>
        </w:trPr>
        <w:tc>
          <w:tcPr>
            <w:tcW w:w="380" w:type="pct"/>
            <w:vAlign w:val="center"/>
          </w:tcPr>
          <w:p w14:paraId="781A1245" w14:textId="77777777" w:rsidR="00695932" w:rsidRPr="00466A58" w:rsidRDefault="00695932" w:rsidP="00466A58">
            <w:pPr>
              <w:pStyle w:val="TableParagraph"/>
              <w:ind w:right="13"/>
              <w:jc w:val="center"/>
              <w:rPr>
                <w:sz w:val="20"/>
                <w:szCs w:val="20"/>
              </w:rPr>
            </w:pPr>
            <w:r w:rsidRPr="00466A58">
              <w:rPr>
                <w:sz w:val="20"/>
                <w:szCs w:val="20"/>
              </w:rPr>
              <w:t>9</w:t>
            </w:r>
          </w:p>
        </w:tc>
        <w:tc>
          <w:tcPr>
            <w:tcW w:w="2533" w:type="pct"/>
          </w:tcPr>
          <w:p w14:paraId="1B3BD894" w14:textId="66BBA4E3" w:rsidR="00695932" w:rsidRPr="00466A58" w:rsidRDefault="00695932" w:rsidP="00466A58">
            <w:pPr>
              <w:pStyle w:val="TableParagraph"/>
              <w:ind w:right="13"/>
              <w:rPr>
                <w:sz w:val="20"/>
                <w:szCs w:val="20"/>
              </w:rPr>
            </w:pPr>
            <w:r w:rsidRPr="00466A58">
              <w:rPr>
                <w:sz w:val="20"/>
                <w:szCs w:val="20"/>
              </w:rPr>
              <w:t>Deposited Items – In State</w:t>
            </w:r>
          </w:p>
        </w:tc>
        <w:tc>
          <w:tcPr>
            <w:tcW w:w="633" w:type="pct"/>
            <w:vAlign w:val="center"/>
          </w:tcPr>
          <w:p w14:paraId="61F074D0" w14:textId="3A448D4F" w:rsidR="00695932" w:rsidRPr="00466A58" w:rsidRDefault="00695932" w:rsidP="00466A58">
            <w:pPr>
              <w:pStyle w:val="TableParagraph"/>
              <w:ind w:left="16"/>
              <w:jc w:val="center"/>
              <w:rPr>
                <w:b/>
                <w:sz w:val="20"/>
                <w:szCs w:val="20"/>
              </w:rPr>
            </w:pPr>
            <w:r w:rsidRPr="00466A58">
              <w:rPr>
                <w:b/>
                <w:sz w:val="20"/>
                <w:szCs w:val="20"/>
              </w:rPr>
              <w:t>50</w:t>
            </w:r>
          </w:p>
        </w:tc>
        <w:tc>
          <w:tcPr>
            <w:tcW w:w="695" w:type="pct"/>
            <w:vAlign w:val="center"/>
          </w:tcPr>
          <w:p w14:paraId="60BE419A" w14:textId="77777777" w:rsidR="00695932" w:rsidRPr="00466A58" w:rsidRDefault="00695932" w:rsidP="00466A58">
            <w:pPr>
              <w:pStyle w:val="TableParagraph"/>
              <w:jc w:val="center"/>
              <w:rPr>
                <w:sz w:val="20"/>
                <w:szCs w:val="20"/>
              </w:rPr>
            </w:pPr>
          </w:p>
        </w:tc>
        <w:tc>
          <w:tcPr>
            <w:tcW w:w="759" w:type="pct"/>
            <w:vAlign w:val="center"/>
          </w:tcPr>
          <w:p w14:paraId="7DE79C50" w14:textId="77777777" w:rsidR="00695932" w:rsidRPr="00466A58" w:rsidRDefault="00695932" w:rsidP="00466A58">
            <w:pPr>
              <w:pStyle w:val="TableParagraph"/>
              <w:jc w:val="center"/>
              <w:rPr>
                <w:sz w:val="20"/>
                <w:szCs w:val="20"/>
              </w:rPr>
            </w:pPr>
          </w:p>
        </w:tc>
      </w:tr>
      <w:tr w:rsidR="00695932" w:rsidRPr="00466A58" w14:paraId="5396A6E7" w14:textId="77777777" w:rsidTr="00466A58">
        <w:trPr>
          <w:trHeight w:val="282"/>
        </w:trPr>
        <w:tc>
          <w:tcPr>
            <w:tcW w:w="380" w:type="pct"/>
            <w:vAlign w:val="center"/>
          </w:tcPr>
          <w:p w14:paraId="676AB41A" w14:textId="77777777" w:rsidR="00695932" w:rsidRPr="00466A58" w:rsidRDefault="00695932" w:rsidP="00466A58">
            <w:pPr>
              <w:pStyle w:val="TableParagraph"/>
              <w:ind w:right="14"/>
              <w:jc w:val="center"/>
              <w:rPr>
                <w:sz w:val="20"/>
                <w:szCs w:val="20"/>
              </w:rPr>
            </w:pPr>
            <w:r w:rsidRPr="00466A58">
              <w:rPr>
                <w:sz w:val="20"/>
                <w:szCs w:val="20"/>
              </w:rPr>
              <w:t>10</w:t>
            </w:r>
          </w:p>
        </w:tc>
        <w:tc>
          <w:tcPr>
            <w:tcW w:w="2533" w:type="pct"/>
          </w:tcPr>
          <w:p w14:paraId="038C48FA" w14:textId="7F6675E4" w:rsidR="00695932" w:rsidRPr="00466A58" w:rsidRDefault="00695932" w:rsidP="00466A58">
            <w:pPr>
              <w:pStyle w:val="TableParagraph"/>
              <w:ind w:right="14"/>
              <w:rPr>
                <w:sz w:val="20"/>
                <w:szCs w:val="20"/>
              </w:rPr>
            </w:pPr>
            <w:r w:rsidRPr="00466A58">
              <w:rPr>
                <w:sz w:val="20"/>
                <w:szCs w:val="20"/>
              </w:rPr>
              <w:t>Deposited Items - Governmental</w:t>
            </w:r>
          </w:p>
        </w:tc>
        <w:tc>
          <w:tcPr>
            <w:tcW w:w="633" w:type="pct"/>
            <w:vAlign w:val="center"/>
          </w:tcPr>
          <w:p w14:paraId="37D85824" w14:textId="55A6628F" w:rsidR="00695932" w:rsidRPr="00466A58" w:rsidRDefault="00695932" w:rsidP="00466A58">
            <w:pPr>
              <w:pStyle w:val="TableParagraph"/>
              <w:ind w:left="16"/>
              <w:jc w:val="center"/>
              <w:rPr>
                <w:b/>
                <w:sz w:val="20"/>
                <w:szCs w:val="20"/>
              </w:rPr>
            </w:pPr>
            <w:r w:rsidRPr="00466A58">
              <w:rPr>
                <w:b/>
                <w:sz w:val="20"/>
                <w:szCs w:val="20"/>
              </w:rPr>
              <w:t>50</w:t>
            </w:r>
          </w:p>
        </w:tc>
        <w:tc>
          <w:tcPr>
            <w:tcW w:w="695" w:type="pct"/>
            <w:vAlign w:val="center"/>
          </w:tcPr>
          <w:p w14:paraId="01BA3533" w14:textId="77777777" w:rsidR="00695932" w:rsidRPr="00466A58" w:rsidRDefault="00695932" w:rsidP="00466A58">
            <w:pPr>
              <w:pStyle w:val="TableParagraph"/>
              <w:jc w:val="center"/>
              <w:rPr>
                <w:sz w:val="20"/>
                <w:szCs w:val="20"/>
              </w:rPr>
            </w:pPr>
          </w:p>
        </w:tc>
        <w:tc>
          <w:tcPr>
            <w:tcW w:w="759" w:type="pct"/>
            <w:vAlign w:val="center"/>
          </w:tcPr>
          <w:p w14:paraId="5F978A04" w14:textId="77777777" w:rsidR="00695932" w:rsidRPr="00466A58" w:rsidRDefault="00695932" w:rsidP="00466A58">
            <w:pPr>
              <w:pStyle w:val="TableParagraph"/>
              <w:jc w:val="center"/>
              <w:rPr>
                <w:sz w:val="20"/>
                <w:szCs w:val="20"/>
              </w:rPr>
            </w:pPr>
          </w:p>
        </w:tc>
      </w:tr>
      <w:tr w:rsidR="00695932" w:rsidRPr="00466A58" w14:paraId="517D0D04" w14:textId="77777777" w:rsidTr="00466A58">
        <w:trPr>
          <w:trHeight w:val="55"/>
        </w:trPr>
        <w:tc>
          <w:tcPr>
            <w:tcW w:w="380" w:type="pct"/>
            <w:vAlign w:val="center"/>
          </w:tcPr>
          <w:p w14:paraId="558DC887" w14:textId="77777777" w:rsidR="00695932" w:rsidRPr="00466A58" w:rsidRDefault="00695932" w:rsidP="00466A58">
            <w:pPr>
              <w:pStyle w:val="TableParagraph"/>
              <w:ind w:right="15"/>
              <w:jc w:val="center"/>
              <w:rPr>
                <w:sz w:val="20"/>
                <w:szCs w:val="20"/>
              </w:rPr>
            </w:pPr>
            <w:r w:rsidRPr="00466A58">
              <w:rPr>
                <w:sz w:val="20"/>
                <w:szCs w:val="20"/>
              </w:rPr>
              <w:t>11</w:t>
            </w:r>
          </w:p>
        </w:tc>
        <w:tc>
          <w:tcPr>
            <w:tcW w:w="2533" w:type="pct"/>
          </w:tcPr>
          <w:p w14:paraId="3B52D05D" w14:textId="5374C168" w:rsidR="00695932" w:rsidRPr="00466A58" w:rsidRDefault="00695932" w:rsidP="00466A58">
            <w:pPr>
              <w:pStyle w:val="TableParagraph"/>
              <w:ind w:right="15"/>
              <w:rPr>
                <w:sz w:val="20"/>
                <w:szCs w:val="20"/>
              </w:rPr>
            </w:pPr>
          </w:p>
        </w:tc>
        <w:tc>
          <w:tcPr>
            <w:tcW w:w="633" w:type="pct"/>
            <w:vAlign w:val="center"/>
          </w:tcPr>
          <w:p w14:paraId="73105A25" w14:textId="527451D9" w:rsidR="00695932" w:rsidRPr="00466A58" w:rsidRDefault="00695932" w:rsidP="00466A58">
            <w:pPr>
              <w:pStyle w:val="TableParagraph"/>
              <w:ind w:left="16"/>
              <w:jc w:val="center"/>
              <w:rPr>
                <w:b/>
                <w:sz w:val="20"/>
                <w:szCs w:val="20"/>
              </w:rPr>
            </w:pPr>
          </w:p>
        </w:tc>
        <w:tc>
          <w:tcPr>
            <w:tcW w:w="695" w:type="pct"/>
            <w:vAlign w:val="center"/>
          </w:tcPr>
          <w:p w14:paraId="555F3FE4" w14:textId="77777777" w:rsidR="00695932" w:rsidRPr="00466A58" w:rsidRDefault="00695932" w:rsidP="00466A58">
            <w:pPr>
              <w:pStyle w:val="TableParagraph"/>
              <w:jc w:val="center"/>
              <w:rPr>
                <w:sz w:val="20"/>
                <w:szCs w:val="20"/>
              </w:rPr>
            </w:pPr>
          </w:p>
        </w:tc>
        <w:tc>
          <w:tcPr>
            <w:tcW w:w="759" w:type="pct"/>
            <w:vAlign w:val="center"/>
          </w:tcPr>
          <w:p w14:paraId="4222F0CF" w14:textId="77777777" w:rsidR="00695932" w:rsidRPr="00466A58" w:rsidRDefault="00695932" w:rsidP="00466A58">
            <w:pPr>
              <w:pStyle w:val="TableParagraph"/>
              <w:jc w:val="center"/>
              <w:rPr>
                <w:sz w:val="20"/>
                <w:szCs w:val="20"/>
              </w:rPr>
            </w:pPr>
          </w:p>
        </w:tc>
      </w:tr>
      <w:tr w:rsidR="00695932" w:rsidRPr="00466A58" w14:paraId="7889C5F0" w14:textId="77777777" w:rsidTr="00466A58">
        <w:trPr>
          <w:trHeight w:val="282"/>
        </w:trPr>
        <w:tc>
          <w:tcPr>
            <w:tcW w:w="380" w:type="pct"/>
            <w:vAlign w:val="center"/>
          </w:tcPr>
          <w:p w14:paraId="456927CC" w14:textId="77777777" w:rsidR="00695932" w:rsidRPr="00466A58" w:rsidRDefault="00695932" w:rsidP="00466A58">
            <w:pPr>
              <w:pStyle w:val="TableParagraph"/>
              <w:ind w:right="14"/>
              <w:jc w:val="center"/>
              <w:rPr>
                <w:sz w:val="20"/>
                <w:szCs w:val="20"/>
              </w:rPr>
            </w:pPr>
            <w:r w:rsidRPr="00466A58">
              <w:rPr>
                <w:sz w:val="20"/>
                <w:szCs w:val="20"/>
              </w:rPr>
              <w:t>12</w:t>
            </w:r>
          </w:p>
        </w:tc>
        <w:tc>
          <w:tcPr>
            <w:tcW w:w="2533" w:type="pct"/>
          </w:tcPr>
          <w:p w14:paraId="6E2892AD" w14:textId="7034F9CB" w:rsidR="00695932" w:rsidRPr="00466A58" w:rsidRDefault="00695932" w:rsidP="00466A58">
            <w:pPr>
              <w:pStyle w:val="TableParagraph"/>
              <w:ind w:right="14"/>
              <w:rPr>
                <w:sz w:val="20"/>
                <w:szCs w:val="20"/>
              </w:rPr>
            </w:pPr>
            <w:r w:rsidRPr="00466A58">
              <w:rPr>
                <w:b/>
                <w:sz w:val="20"/>
                <w:szCs w:val="20"/>
              </w:rPr>
              <w:t>General ACH Services</w:t>
            </w:r>
          </w:p>
        </w:tc>
        <w:tc>
          <w:tcPr>
            <w:tcW w:w="633" w:type="pct"/>
            <w:vAlign w:val="center"/>
          </w:tcPr>
          <w:p w14:paraId="258FE153" w14:textId="412C88E0" w:rsidR="00695932" w:rsidRPr="00466A58" w:rsidRDefault="00695932" w:rsidP="00466A58">
            <w:pPr>
              <w:pStyle w:val="TableParagraph"/>
              <w:ind w:left="14"/>
              <w:jc w:val="center"/>
              <w:rPr>
                <w:b/>
                <w:sz w:val="20"/>
                <w:szCs w:val="20"/>
              </w:rPr>
            </w:pPr>
          </w:p>
        </w:tc>
        <w:tc>
          <w:tcPr>
            <w:tcW w:w="695" w:type="pct"/>
            <w:vAlign w:val="center"/>
          </w:tcPr>
          <w:p w14:paraId="1BC3E4FA" w14:textId="77777777" w:rsidR="00695932" w:rsidRPr="00466A58" w:rsidRDefault="00695932" w:rsidP="00466A58">
            <w:pPr>
              <w:pStyle w:val="TableParagraph"/>
              <w:jc w:val="center"/>
              <w:rPr>
                <w:sz w:val="20"/>
                <w:szCs w:val="20"/>
              </w:rPr>
            </w:pPr>
          </w:p>
        </w:tc>
        <w:tc>
          <w:tcPr>
            <w:tcW w:w="759" w:type="pct"/>
            <w:vAlign w:val="center"/>
          </w:tcPr>
          <w:p w14:paraId="45340AA9" w14:textId="77777777" w:rsidR="00695932" w:rsidRPr="00466A58" w:rsidRDefault="00695932" w:rsidP="00466A58">
            <w:pPr>
              <w:pStyle w:val="TableParagraph"/>
              <w:jc w:val="center"/>
              <w:rPr>
                <w:sz w:val="20"/>
                <w:szCs w:val="20"/>
              </w:rPr>
            </w:pPr>
          </w:p>
        </w:tc>
      </w:tr>
      <w:tr w:rsidR="00695932" w:rsidRPr="00466A58" w14:paraId="5309A0B0" w14:textId="77777777" w:rsidTr="00466A58">
        <w:trPr>
          <w:trHeight w:val="282"/>
        </w:trPr>
        <w:tc>
          <w:tcPr>
            <w:tcW w:w="380" w:type="pct"/>
            <w:vAlign w:val="center"/>
          </w:tcPr>
          <w:p w14:paraId="587B9281" w14:textId="77777777" w:rsidR="00695932" w:rsidRPr="00466A58" w:rsidRDefault="00695932" w:rsidP="00466A58">
            <w:pPr>
              <w:pStyle w:val="TableParagraph"/>
              <w:jc w:val="center"/>
              <w:rPr>
                <w:sz w:val="20"/>
                <w:szCs w:val="20"/>
              </w:rPr>
            </w:pPr>
            <w:r w:rsidRPr="00466A58">
              <w:rPr>
                <w:sz w:val="20"/>
                <w:szCs w:val="20"/>
              </w:rPr>
              <w:t>13</w:t>
            </w:r>
          </w:p>
        </w:tc>
        <w:tc>
          <w:tcPr>
            <w:tcW w:w="2533" w:type="pct"/>
          </w:tcPr>
          <w:p w14:paraId="17B044B2" w14:textId="3B5FDE7A" w:rsidR="00695932" w:rsidRPr="00466A58" w:rsidRDefault="00695932" w:rsidP="00466A58">
            <w:pPr>
              <w:pStyle w:val="TableParagraph"/>
              <w:rPr>
                <w:sz w:val="20"/>
                <w:szCs w:val="20"/>
              </w:rPr>
            </w:pPr>
            <w:r w:rsidRPr="00466A58">
              <w:rPr>
                <w:sz w:val="20"/>
                <w:szCs w:val="20"/>
              </w:rPr>
              <w:t>ACH Blocks/ Filter Maintenance</w:t>
            </w:r>
          </w:p>
        </w:tc>
        <w:tc>
          <w:tcPr>
            <w:tcW w:w="633" w:type="pct"/>
            <w:vAlign w:val="center"/>
          </w:tcPr>
          <w:p w14:paraId="60480E5E" w14:textId="402E9F2D" w:rsidR="00695932" w:rsidRPr="00466A58" w:rsidRDefault="00695932" w:rsidP="00466A58">
            <w:pPr>
              <w:pStyle w:val="TableParagraph"/>
              <w:jc w:val="center"/>
              <w:rPr>
                <w:b/>
                <w:sz w:val="20"/>
                <w:szCs w:val="20"/>
              </w:rPr>
            </w:pPr>
            <w:r w:rsidRPr="00466A58">
              <w:rPr>
                <w:b/>
                <w:sz w:val="20"/>
                <w:szCs w:val="20"/>
              </w:rPr>
              <w:t>5</w:t>
            </w:r>
          </w:p>
        </w:tc>
        <w:tc>
          <w:tcPr>
            <w:tcW w:w="695" w:type="pct"/>
            <w:vAlign w:val="center"/>
          </w:tcPr>
          <w:p w14:paraId="475C24B5" w14:textId="77777777" w:rsidR="00695932" w:rsidRPr="00466A58" w:rsidRDefault="00695932" w:rsidP="00466A58">
            <w:pPr>
              <w:pStyle w:val="TableParagraph"/>
              <w:jc w:val="center"/>
              <w:rPr>
                <w:sz w:val="20"/>
                <w:szCs w:val="20"/>
              </w:rPr>
            </w:pPr>
          </w:p>
        </w:tc>
        <w:tc>
          <w:tcPr>
            <w:tcW w:w="759" w:type="pct"/>
            <w:vAlign w:val="center"/>
          </w:tcPr>
          <w:p w14:paraId="34F9178F" w14:textId="77777777" w:rsidR="00695932" w:rsidRPr="00466A58" w:rsidRDefault="00695932" w:rsidP="00466A58">
            <w:pPr>
              <w:pStyle w:val="TableParagraph"/>
              <w:jc w:val="center"/>
              <w:rPr>
                <w:sz w:val="20"/>
                <w:szCs w:val="20"/>
              </w:rPr>
            </w:pPr>
          </w:p>
        </w:tc>
      </w:tr>
      <w:tr w:rsidR="00695932" w:rsidRPr="00466A58" w14:paraId="30B509A6" w14:textId="77777777" w:rsidTr="00466A58">
        <w:trPr>
          <w:trHeight w:val="282"/>
        </w:trPr>
        <w:tc>
          <w:tcPr>
            <w:tcW w:w="380" w:type="pct"/>
            <w:vAlign w:val="center"/>
          </w:tcPr>
          <w:p w14:paraId="336674AD" w14:textId="77777777" w:rsidR="00695932" w:rsidRPr="00466A58" w:rsidRDefault="00695932" w:rsidP="00466A58">
            <w:pPr>
              <w:pStyle w:val="TableParagraph"/>
              <w:ind w:right="15"/>
              <w:jc w:val="center"/>
              <w:rPr>
                <w:sz w:val="20"/>
                <w:szCs w:val="20"/>
              </w:rPr>
            </w:pPr>
            <w:r w:rsidRPr="00466A58">
              <w:rPr>
                <w:sz w:val="20"/>
                <w:szCs w:val="20"/>
              </w:rPr>
              <w:t>14</w:t>
            </w:r>
          </w:p>
        </w:tc>
        <w:tc>
          <w:tcPr>
            <w:tcW w:w="2533" w:type="pct"/>
          </w:tcPr>
          <w:p w14:paraId="7C96EA89" w14:textId="1A6EAC05" w:rsidR="00695932" w:rsidRPr="00466A58" w:rsidRDefault="00695932" w:rsidP="00466A58">
            <w:pPr>
              <w:pStyle w:val="TableParagraph"/>
              <w:ind w:right="15"/>
              <w:rPr>
                <w:sz w:val="20"/>
                <w:szCs w:val="20"/>
              </w:rPr>
            </w:pPr>
            <w:r w:rsidRPr="00466A58">
              <w:rPr>
                <w:sz w:val="20"/>
                <w:szCs w:val="20"/>
              </w:rPr>
              <w:t>ACH Credit Per Item Fee</w:t>
            </w:r>
          </w:p>
        </w:tc>
        <w:tc>
          <w:tcPr>
            <w:tcW w:w="633" w:type="pct"/>
            <w:vAlign w:val="center"/>
          </w:tcPr>
          <w:p w14:paraId="44B073DE" w14:textId="62A1DB0F" w:rsidR="00695932" w:rsidRPr="00466A58" w:rsidRDefault="00695932" w:rsidP="00466A58">
            <w:pPr>
              <w:pStyle w:val="TableParagraph"/>
              <w:jc w:val="center"/>
              <w:rPr>
                <w:b/>
                <w:sz w:val="20"/>
                <w:szCs w:val="20"/>
              </w:rPr>
            </w:pPr>
            <w:r w:rsidRPr="00466A58">
              <w:rPr>
                <w:b/>
                <w:sz w:val="20"/>
                <w:szCs w:val="20"/>
              </w:rPr>
              <w:t>10</w:t>
            </w:r>
          </w:p>
        </w:tc>
        <w:tc>
          <w:tcPr>
            <w:tcW w:w="695" w:type="pct"/>
            <w:vAlign w:val="center"/>
          </w:tcPr>
          <w:p w14:paraId="4059ED48" w14:textId="77777777" w:rsidR="00695932" w:rsidRPr="00466A58" w:rsidRDefault="00695932" w:rsidP="00466A58">
            <w:pPr>
              <w:pStyle w:val="TableParagraph"/>
              <w:jc w:val="center"/>
              <w:rPr>
                <w:sz w:val="20"/>
                <w:szCs w:val="20"/>
              </w:rPr>
            </w:pPr>
          </w:p>
        </w:tc>
        <w:tc>
          <w:tcPr>
            <w:tcW w:w="759" w:type="pct"/>
            <w:vAlign w:val="center"/>
          </w:tcPr>
          <w:p w14:paraId="54F0B0A2" w14:textId="77777777" w:rsidR="00695932" w:rsidRPr="00466A58" w:rsidRDefault="00695932" w:rsidP="00466A58">
            <w:pPr>
              <w:pStyle w:val="TableParagraph"/>
              <w:jc w:val="center"/>
              <w:rPr>
                <w:sz w:val="20"/>
                <w:szCs w:val="20"/>
              </w:rPr>
            </w:pPr>
          </w:p>
        </w:tc>
      </w:tr>
      <w:tr w:rsidR="00695932" w:rsidRPr="00466A58" w14:paraId="1167EB04" w14:textId="77777777" w:rsidTr="00466A58">
        <w:trPr>
          <w:trHeight w:val="282"/>
        </w:trPr>
        <w:tc>
          <w:tcPr>
            <w:tcW w:w="380" w:type="pct"/>
            <w:vAlign w:val="center"/>
          </w:tcPr>
          <w:p w14:paraId="2C3FF421" w14:textId="77777777" w:rsidR="00695932" w:rsidRPr="00466A58" w:rsidRDefault="00695932" w:rsidP="00466A58">
            <w:pPr>
              <w:pStyle w:val="TableParagraph"/>
              <w:ind w:right="14"/>
              <w:jc w:val="center"/>
              <w:rPr>
                <w:sz w:val="20"/>
                <w:szCs w:val="20"/>
              </w:rPr>
            </w:pPr>
            <w:r w:rsidRPr="00466A58">
              <w:rPr>
                <w:sz w:val="20"/>
                <w:szCs w:val="20"/>
              </w:rPr>
              <w:t>15</w:t>
            </w:r>
          </w:p>
        </w:tc>
        <w:tc>
          <w:tcPr>
            <w:tcW w:w="2533" w:type="pct"/>
          </w:tcPr>
          <w:p w14:paraId="2C857320" w14:textId="38D99750" w:rsidR="00695932" w:rsidRPr="00466A58" w:rsidRDefault="00695932" w:rsidP="00466A58">
            <w:pPr>
              <w:pStyle w:val="TableParagraph"/>
              <w:ind w:right="14"/>
              <w:rPr>
                <w:sz w:val="20"/>
                <w:szCs w:val="20"/>
              </w:rPr>
            </w:pPr>
            <w:r w:rsidRPr="00466A58">
              <w:rPr>
                <w:sz w:val="20"/>
                <w:szCs w:val="20"/>
              </w:rPr>
              <w:t>ACH Return Item</w:t>
            </w:r>
          </w:p>
        </w:tc>
        <w:tc>
          <w:tcPr>
            <w:tcW w:w="633" w:type="pct"/>
            <w:vAlign w:val="center"/>
          </w:tcPr>
          <w:p w14:paraId="169E6400" w14:textId="01F6F198" w:rsidR="00695932" w:rsidRPr="00466A58" w:rsidRDefault="00695932" w:rsidP="00466A58">
            <w:pPr>
              <w:pStyle w:val="TableParagraph"/>
              <w:ind w:left="16"/>
              <w:jc w:val="center"/>
              <w:rPr>
                <w:b/>
                <w:sz w:val="20"/>
                <w:szCs w:val="20"/>
              </w:rPr>
            </w:pPr>
            <w:r w:rsidRPr="00466A58">
              <w:rPr>
                <w:b/>
                <w:sz w:val="20"/>
                <w:szCs w:val="20"/>
              </w:rPr>
              <w:t>5</w:t>
            </w:r>
          </w:p>
        </w:tc>
        <w:tc>
          <w:tcPr>
            <w:tcW w:w="695" w:type="pct"/>
            <w:vAlign w:val="center"/>
          </w:tcPr>
          <w:p w14:paraId="556F1184" w14:textId="77777777" w:rsidR="00695932" w:rsidRPr="00466A58" w:rsidRDefault="00695932" w:rsidP="00466A58">
            <w:pPr>
              <w:pStyle w:val="TableParagraph"/>
              <w:jc w:val="center"/>
              <w:rPr>
                <w:sz w:val="20"/>
                <w:szCs w:val="20"/>
              </w:rPr>
            </w:pPr>
          </w:p>
        </w:tc>
        <w:tc>
          <w:tcPr>
            <w:tcW w:w="759" w:type="pct"/>
            <w:vAlign w:val="center"/>
          </w:tcPr>
          <w:p w14:paraId="20FFD3AA" w14:textId="77777777" w:rsidR="00695932" w:rsidRPr="00466A58" w:rsidRDefault="00695932" w:rsidP="00466A58">
            <w:pPr>
              <w:pStyle w:val="TableParagraph"/>
              <w:jc w:val="center"/>
              <w:rPr>
                <w:sz w:val="20"/>
                <w:szCs w:val="20"/>
              </w:rPr>
            </w:pPr>
          </w:p>
        </w:tc>
      </w:tr>
      <w:tr w:rsidR="00695932" w:rsidRPr="00466A58" w14:paraId="773A90ED" w14:textId="77777777" w:rsidTr="00466A58">
        <w:trPr>
          <w:trHeight w:val="282"/>
        </w:trPr>
        <w:tc>
          <w:tcPr>
            <w:tcW w:w="380" w:type="pct"/>
            <w:vAlign w:val="center"/>
          </w:tcPr>
          <w:p w14:paraId="5AAFAC27" w14:textId="77777777" w:rsidR="00695932" w:rsidRPr="00466A58" w:rsidRDefault="00695932" w:rsidP="00466A58">
            <w:pPr>
              <w:pStyle w:val="TableParagraph"/>
              <w:ind w:right="15"/>
              <w:jc w:val="center"/>
              <w:rPr>
                <w:sz w:val="20"/>
                <w:szCs w:val="20"/>
              </w:rPr>
            </w:pPr>
            <w:r w:rsidRPr="00466A58">
              <w:rPr>
                <w:sz w:val="20"/>
                <w:szCs w:val="20"/>
              </w:rPr>
              <w:t>16</w:t>
            </w:r>
          </w:p>
        </w:tc>
        <w:tc>
          <w:tcPr>
            <w:tcW w:w="2533" w:type="pct"/>
          </w:tcPr>
          <w:p w14:paraId="206C3ABF" w14:textId="145430B2" w:rsidR="00695932" w:rsidRPr="00466A58" w:rsidRDefault="00695932" w:rsidP="00466A58">
            <w:pPr>
              <w:pStyle w:val="TableParagraph"/>
              <w:ind w:right="15"/>
              <w:rPr>
                <w:sz w:val="20"/>
                <w:szCs w:val="20"/>
              </w:rPr>
            </w:pPr>
            <w:r w:rsidRPr="00466A58">
              <w:rPr>
                <w:sz w:val="20"/>
                <w:szCs w:val="20"/>
              </w:rPr>
              <w:t>ACH Notification of Change</w:t>
            </w:r>
          </w:p>
        </w:tc>
        <w:tc>
          <w:tcPr>
            <w:tcW w:w="633" w:type="pct"/>
            <w:vAlign w:val="center"/>
          </w:tcPr>
          <w:p w14:paraId="73167E69" w14:textId="3746A905" w:rsidR="00695932" w:rsidRPr="00466A58" w:rsidRDefault="00695932" w:rsidP="00466A58">
            <w:pPr>
              <w:pStyle w:val="TableParagraph"/>
              <w:ind w:left="16"/>
              <w:jc w:val="center"/>
              <w:rPr>
                <w:b/>
                <w:sz w:val="20"/>
                <w:szCs w:val="20"/>
              </w:rPr>
            </w:pPr>
            <w:r w:rsidRPr="00466A58">
              <w:rPr>
                <w:b/>
                <w:sz w:val="20"/>
                <w:szCs w:val="20"/>
              </w:rPr>
              <w:t>10</w:t>
            </w:r>
          </w:p>
        </w:tc>
        <w:tc>
          <w:tcPr>
            <w:tcW w:w="695" w:type="pct"/>
            <w:vAlign w:val="center"/>
          </w:tcPr>
          <w:p w14:paraId="40FC77DB" w14:textId="77777777" w:rsidR="00695932" w:rsidRPr="00466A58" w:rsidRDefault="00695932" w:rsidP="00466A58">
            <w:pPr>
              <w:pStyle w:val="TableParagraph"/>
              <w:jc w:val="center"/>
              <w:rPr>
                <w:sz w:val="20"/>
                <w:szCs w:val="20"/>
              </w:rPr>
            </w:pPr>
          </w:p>
        </w:tc>
        <w:tc>
          <w:tcPr>
            <w:tcW w:w="759" w:type="pct"/>
            <w:vAlign w:val="center"/>
          </w:tcPr>
          <w:p w14:paraId="308EF430" w14:textId="77777777" w:rsidR="00695932" w:rsidRPr="00466A58" w:rsidRDefault="00695932" w:rsidP="00466A58">
            <w:pPr>
              <w:pStyle w:val="TableParagraph"/>
              <w:jc w:val="center"/>
              <w:rPr>
                <w:sz w:val="20"/>
                <w:szCs w:val="20"/>
              </w:rPr>
            </w:pPr>
          </w:p>
        </w:tc>
      </w:tr>
      <w:tr w:rsidR="00695932" w:rsidRPr="00466A58" w14:paraId="71A7AEFE" w14:textId="77777777" w:rsidTr="00466A58">
        <w:trPr>
          <w:trHeight w:val="55"/>
        </w:trPr>
        <w:tc>
          <w:tcPr>
            <w:tcW w:w="380" w:type="pct"/>
            <w:vAlign w:val="center"/>
          </w:tcPr>
          <w:p w14:paraId="1CD6DCD8" w14:textId="77777777" w:rsidR="00695932" w:rsidRPr="00466A58" w:rsidRDefault="00695932" w:rsidP="00466A58">
            <w:pPr>
              <w:pStyle w:val="TableParagraph"/>
              <w:jc w:val="center"/>
              <w:rPr>
                <w:sz w:val="20"/>
                <w:szCs w:val="20"/>
              </w:rPr>
            </w:pPr>
            <w:r w:rsidRPr="00466A58">
              <w:rPr>
                <w:sz w:val="20"/>
                <w:szCs w:val="20"/>
              </w:rPr>
              <w:t>17</w:t>
            </w:r>
          </w:p>
        </w:tc>
        <w:tc>
          <w:tcPr>
            <w:tcW w:w="2533" w:type="pct"/>
          </w:tcPr>
          <w:p w14:paraId="79E310F9" w14:textId="77777777" w:rsidR="00695932" w:rsidRPr="00466A58" w:rsidRDefault="00695932" w:rsidP="00466A58">
            <w:pPr>
              <w:pStyle w:val="TableParagraph"/>
              <w:rPr>
                <w:sz w:val="20"/>
                <w:szCs w:val="20"/>
              </w:rPr>
            </w:pPr>
          </w:p>
        </w:tc>
        <w:tc>
          <w:tcPr>
            <w:tcW w:w="633" w:type="pct"/>
            <w:vAlign w:val="center"/>
          </w:tcPr>
          <w:p w14:paraId="170F1DBD" w14:textId="77777777" w:rsidR="00695932" w:rsidRPr="00466A58" w:rsidRDefault="00695932" w:rsidP="00466A58">
            <w:pPr>
              <w:pStyle w:val="TableParagraph"/>
              <w:jc w:val="center"/>
              <w:rPr>
                <w:b/>
                <w:sz w:val="20"/>
                <w:szCs w:val="20"/>
              </w:rPr>
            </w:pPr>
          </w:p>
        </w:tc>
        <w:tc>
          <w:tcPr>
            <w:tcW w:w="695" w:type="pct"/>
            <w:vAlign w:val="center"/>
          </w:tcPr>
          <w:p w14:paraId="39F4AA1C" w14:textId="77777777" w:rsidR="00695932" w:rsidRPr="00466A58" w:rsidRDefault="00695932" w:rsidP="00466A58">
            <w:pPr>
              <w:pStyle w:val="TableParagraph"/>
              <w:jc w:val="center"/>
              <w:rPr>
                <w:sz w:val="20"/>
                <w:szCs w:val="20"/>
              </w:rPr>
            </w:pPr>
          </w:p>
        </w:tc>
        <w:tc>
          <w:tcPr>
            <w:tcW w:w="759" w:type="pct"/>
            <w:vAlign w:val="center"/>
          </w:tcPr>
          <w:p w14:paraId="7A2ED4D3" w14:textId="77777777" w:rsidR="00695932" w:rsidRPr="00466A58" w:rsidRDefault="00695932" w:rsidP="00466A58">
            <w:pPr>
              <w:pStyle w:val="TableParagraph"/>
              <w:jc w:val="center"/>
              <w:rPr>
                <w:sz w:val="20"/>
                <w:szCs w:val="20"/>
              </w:rPr>
            </w:pPr>
          </w:p>
        </w:tc>
      </w:tr>
      <w:tr w:rsidR="00695932" w:rsidRPr="00466A58" w14:paraId="4B7392EE" w14:textId="77777777" w:rsidTr="00466A58">
        <w:trPr>
          <w:trHeight w:val="283"/>
        </w:trPr>
        <w:tc>
          <w:tcPr>
            <w:tcW w:w="380" w:type="pct"/>
            <w:vAlign w:val="center"/>
          </w:tcPr>
          <w:p w14:paraId="48F1285B" w14:textId="77777777" w:rsidR="00695932" w:rsidRPr="00466A58" w:rsidRDefault="00695932" w:rsidP="00466A58">
            <w:pPr>
              <w:pStyle w:val="TableParagraph"/>
              <w:ind w:right="15"/>
              <w:jc w:val="center"/>
              <w:rPr>
                <w:sz w:val="20"/>
                <w:szCs w:val="20"/>
              </w:rPr>
            </w:pPr>
            <w:r w:rsidRPr="00466A58">
              <w:rPr>
                <w:sz w:val="20"/>
                <w:szCs w:val="20"/>
              </w:rPr>
              <w:t>18</w:t>
            </w:r>
          </w:p>
        </w:tc>
        <w:tc>
          <w:tcPr>
            <w:tcW w:w="2533" w:type="pct"/>
          </w:tcPr>
          <w:p w14:paraId="66A5FC0E" w14:textId="3EC4FFC4" w:rsidR="00695932" w:rsidRPr="00466A58" w:rsidRDefault="00695932" w:rsidP="00466A58">
            <w:pPr>
              <w:pStyle w:val="TableParagraph"/>
              <w:ind w:right="15"/>
              <w:rPr>
                <w:sz w:val="20"/>
                <w:szCs w:val="20"/>
              </w:rPr>
            </w:pPr>
            <w:r w:rsidRPr="00466A58">
              <w:rPr>
                <w:b/>
                <w:sz w:val="20"/>
                <w:szCs w:val="20"/>
              </w:rPr>
              <w:t>Account Reconciliation</w:t>
            </w:r>
          </w:p>
        </w:tc>
        <w:tc>
          <w:tcPr>
            <w:tcW w:w="633" w:type="pct"/>
            <w:vAlign w:val="center"/>
          </w:tcPr>
          <w:p w14:paraId="08C38C7E" w14:textId="77777777" w:rsidR="00695932" w:rsidRPr="00466A58" w:rsidRDefault="00695932" w:rsidP="00466A58">
            <w:pPr>
              <w:pStyle w:val="TableParagraph"/>
              <w:jc w:val="center"/>
              <w:rPr>
                <w:b/>
                <w:sz w:val="20"/>
                <w:szCs w:val="20"/>
              </w:rPr>
            </w:pPr>
          </w:p>
        </w:tc>
        <w:tc>
          <w:tcPr>
            <w:tcW w:w="695" w:type="pct"/>
            <w:vAlign w:val="center"/>
          </w:tcPr>
          <w:p w14:paraId="50F1645C" w14:textId="77777777" w:rsidR="00695932" w:rsidRPr="00466A58" w:rsidRDefault="00695932" w:rsidP="00466A58">
            <w:pPr>
              <w:pStyle w:val="TableParagraph"/>
              <w:jc w:val="center"/>
              <w:rPr>
                <w:sz w:val="20"/>
                <w:szCs w:val="20"/>
              </w:rPr>
            </w:pPr>
          </w:p>
        </w:tc>
        <w:tc>
          <w:tcPr>
            <w:tcW w:w="759" w:type="pct"/>
            <w:vAlign w:val="center"/>
          </w:tcPr>
          <w:p w14:paraId="57A40C2A" w14:textId="77777777" w:rsidR="00695932" w:rsidRPr="00466A58" w:rsidRDefault="00695932" w:rsidP="00466A58">
            <w:pPr>
              <w:pStyle w:val="TableParagraph"/>
              <w:jc w:val="center"/>
              <w:rPr>
                <w:sz w:val="20"/>
                <w:szCs w:val="20"/>
              </w:rPr>
            </w:pPr>
          </w:p>
        </w:tc>
      </w:tr>
      <w:tr w:rsidR="00695932" w:rsidRPr="00466A58" w14:paraId="4E469872" w14:textId="77777777" w:rsidTr="00466A58">
        <w:trPr>
          <w:trHeight w:val="282"/>
        </w:trPr>
        <w:tc>
          <w:tcPr>
            <w:tcW w:w="380" w:type="pct"/>
            <w:vAlign w:val="center"/>
          </w:tcPr>
          <w:p w14:paraId="2BD88EFA" w14:textId="77777777" w:rsidR="00695932" w:rsidRPr="00466A58" w:rsidRDefault="00695932" w:rsidP="00466A58">
            <w:pPr>
              <w:pStyle w:val="TableParagraph"/>
              <w:ind w:right="14"/>
              <w:jc w:val="center"/>
              <w:rPr>
                <w:sz w:val="20"/>
                <w:szCs w:val="20"/>
              </w:rPr>
            </w:pPr>
            <w:r w:rsidRPr="00466A58">
              <w:rPr>
                <w:sz w:val="20"/>
                <w:szCs w:val="20"/>
              </w:rPr>
              <w:t>19</w:t>
            </w:r>
          </w:p>
        </w:tc>
        <w:tc>
          <w:tcPr>
            <w:tcW w:w="2533" w:type="pct"/>
          </w:tcPr>
          <w:p w14:paraId="2DF1D07B" w14:textId="2694E33D" w:rsidR="00695932" w:rsidRPr="00466A58" w:rsidRDefault="00695932" w:rsidP="00466A58">
            <w:pPr>
              <w:pStyle w:val="TableParagraph"/>
              <w:ind w:right="14"/>
              <w:rPr>
                <w:sz w:val="20"/>
                <w:szCs w:val="20"/>
              </w:rPr>
            </w:pPr>
            <w:r w:rsidRPr="00466A58">
              <w:rPr>
                <w:sz w:val="20"/>
                <w:szCs w:val="20"/>
              </w:rPr>
              <w:t>CD ROM Maintenance</w:t>
            </w:r>
          </w:p>
        </w:tc>
        <w:tc>
          <w:tcPr>
            <w:tcW w:w="633" w:type="pct"/>
            <w:vAlign w:val="center"/>
          </w:tcPr>
          <w:p w14:paraId="30D7D959" w14:textId="38DE5741" w:rsidR="00695932" w:rsidRPr="00466A58" w:rsidRDefault="00695932" w:rsidP="00466A58">
            <w:pPr>
              <w:pStyle w:val="TableParagraph"/>
              <w:ind w:left="16"/>
              <w:jc w:val="center"/>
              <w:rPr>
                <w:b/>
                <w:sz w:val="20"/>
                <w:szCs w:val="20"/>
              </w:rPr>
            </w:pPr>
            <w:r w:rsidRPr="00466A58">
              <w:rPr>
                <w:b/>
                <w:sz w:val="20"/>
                <w:szCs w:val="20"/>
              </w:rPr>
              <w:t>1</w:t>
            </w:r>
          </w:p>
        </w:tc>
        <w:tc>
          <w:tcPr>
            <w:tcW w:w="695" w:type="pct"/>
            <w:vAlign w:val="center"/>
          </w:tcPr>
          <w:p w14:paraId="63B9FCED" w14:textId="77777777" w:rsidR="00695932" w:rsidRPr="00466A58" w:rsidRDefault="00695932" w:rsidP="00466A58">
            <w:pPr>
              <w:pStyle w:val="TableParagraph"/>
              <w:jc w:val="center"/>
              <w:rPr>
                <w:sz w:val="20"/>
                <w:szCs w:val="20"/>
              </w:rPr>
            </w:pPr>
          </w:p>
        </w:tc>
        <w:tc>
          <w:tcPr>
            <w:tcW w:w="759" w:type="pct"/>
            <w:vAlign w:val="center"/>
          </w:tcPr>
          <w:p w14:paraId="712908E1" w14:textId="77777777" w:rsidR="00695932" w:rsidRPr="00466A58" w:rsidRDefault="00695932" w:rsidP="00466A58">
            <w:pPr>
              <w:pStyle w:val="TableParagraph"/>
              <w:jc w:val="center"/>
              <w:rPr>
                <w:sz w:val="20"/>
                <w:szCs w:val="20"/>
              </w:rPr>
            </w:pPr>
          </w:p>
        </w:tc>
      </w:tr>
      <w:tr w:rsidR="00695932" w:rsidRPr="00466A58" w14:paraId="0B2CAA52" w14:textId="77777777" w:rsidTr="00466A58">
        <w:trPr>
          <w:trHeight w:val="282"/>
        </w:trPr>
        <w:tc>
          <w:tcPr>
            <w:tcW w:w="380" w:type="pct"/>
            <w:vAlign w:val="center"/>
          </w:tcPr>
          <w:p w14:paraId="05533F3C" w14:textId="77777777" w:rsidR="00695932" w:rsidRPr="00466A58" w:rsidRDefault="00695932" w:rsidP="00466A58">
            <w:pPr>
              <w:pStyle w:val="TableParagraph"/>
              <w:ind w:right="16"/>
              <w:jc w:val="center"/>
              <w:rPr>
                <w:sz w:val="20"/>
                <w:szCs w:val="20"/>
              </w:rPr>
            </w:pPr>
            <w:r w:rsidRPr="00466A58">
              <w:rPr>
                <w:sz w:val="20"/>
                <w:szCs w:val="20"/>
              </w:rPr>
              <w:t>20</w:t>
            </w:r>
          </w:p>
        </w:tc>
        <w:tc>
          <w:tcPr>
            <w:tcW w:w="2533" w:type="pct"/>
          </w:tcPr>
          <w:p w14:paraId="65AD90E6" w14:textId="44C62604" w:rsidR="00695932" w:rsidRPr="00466A58" w:rsidRDefault="00695932" w:rsidP="00466A58">
            <w:pPr>
              <w:pStyle w:val="TableParagraph"/>
              <w:ind w:right="16"/>
              <w:rPr>
                <w:sz w:val="20"/>
                <w:szCs w:val="20"/>
              </w:rPr>
            </w:pPr>
            <w:r w:rsidRPr="00466A58">
              <w:rPr>
                <w:sz w:val="20"/>
                <w:szCs w:val="20"/>
              </w:rPr>
              <w:t>CD ROM Per Image</w:t>
            </w:r>
          </w:p>
        </w:tc>
        <w:tc>
          <w:tcPr>
            <w:tcW w:w="633" w:type="pct"/>
            <w:vAlign w:val="center"/>
          </w:tcPr>
          <w:p w14:paraId="4E9CB8EC" w14:textId="2DD1C24F" w:rsidR="00695932" w:rsidRPr="00466A58" w:rsidRDefault="00695932" w:rsidP="00466A58">
            <w:pPr>
              <w:pStyle w:val="TableParagraph"/>
              <w:ind w:left="16"/>
              <w:jc w:val="center"/>
              <w:rPr>
                <w:b/>
                <w:sz w:val="20"/>
                <w:szCs w:val="20"/>
              </w:rPr>
            </w:pPr>
            <w:r w:rsidRPr="00466A58">
              <w:rPr>
                <w:b/>
                <w:sz w:val="20"/>
                <w:szCs w:val="20"/>
              </w:rPr>
              <w:t>500</w:t>
            </w:r>
          </w:p>
        </w:tc>
        <w:tc>
          <w:tcPr>
            <w:tcW w:w="695" w:type="pct"/>
            <w:vAlign w:val="center"/>
          </w:tcPr>
          <w:p w14:paraId="6D6F08C1" w14:textId="77777777" w:rsidR="00695932" w:rsidRPr="00466A58" w:rsidRDefault="00695932" w:rsidP="00466A58">
            <w:pPr>
              <w:pStyle w:val="TableParagraph"/>
              <w:jc w:val="center"/>
              <w:rPr>
                <w:sz w:val="20"/>
                <w:szCs w:val="20"/>
              </w:rPr>
            </w:pPr>
          </w:p>
        </w:tc>
        <w:tc>
          <w:tcPr>
            <w:tcW w:w="759" w:type="pct"/>
            <w:vAlign w:val="center"/>
          </w:tcPr>
          <w:p w14:paraId="57AFB7D7" w14:textId="77777777" w:rsidR="00695932" w:rsidRPr="00466A58" w:rsidRDefault="00695932" w:rsidP="00466A58">
            <w:pPr>
              <w:pStyle w:val="TableParagraph"/>
              <w:jc w:val="center"/>
              <w:rPr>
                <w:sz w:val="20"/>
                <w:szCs w:val="20"/>
              </w:rPr>
            </w:pPr>
          </w:p>
        </w:tc>
      </w:tr>
      <w:tr w:rsidR="00695932" w:rsidRPr="00466A58" w14:paraId="7F34884B" w14:textId="77777777" w:rsidTr="00466A58">
        <w:trPr>
          <w:trHeight w:val="282"/>
        </w:trPr>
        <w:tc>
          <w:tcPr>
            <w:tcW w:w="380" w:type="pct"/>
            <w:vAlign w:val="center"/>
          </w:tcPr>
          <w:p w14:paraId="4B8EBEE4" w14:textId="77777777" w:rsidR="00695932" w:rsidRPr="00466A58" w:rsidRDefault="00695932" w:rsidP="00466A58">
            <w:pPr>
              <w:pStyle w:val="TableParagraph"/>
              <w:ind w:right="14"/>
              <w:jc w:val="center"/>
              <w:rPr>
                <w:sz w:val="20"/>
                <w:szCs w:val="20"/>
              </w:rPr>
            </w:pPr>
            <w:r w:rsidRPr="00466A58">
              <w:rPr>
                <w:sz w:val="20"/>
                <w:szCs w:val="20"/>
              </w:rPr>
              <w:t>21</w:t>
            </w:r>
          </w:p>
        </w:tc>
        <w:tc>
          <w:tcPr>
            <w:tcW w:w="2533" w:type="pct"/>
          </w:tcPr>
          <w:p w14:paraId="3E3E0606" w14:textId="0F95241B" w:rsidR="00695932" w:rsidRPr="00466A58" w:rsidRDefault="00695932" w:rsidP="00466A58">
            <w:pPr>
              <w:pStyle w:val="TableParagraph"/>
              <w:ind w:right="14"/>
              <w:rPr>
                <w:sz w:val="20"/>
                <w:szCs w:val="20"/>
              </w:rPr>
            </w:pPr>
            <w:r w:rsidRPr="00466A58">
              <w:rPr>
                <w:sz w:val="20"/>
                <w:szCs w:val="20"/>
              </w:rPr>
              <w:t>Full Positive Pay Account</w:t>
            </w:r>
          </w:p>
        </w:tc>
        <w:tc>
          <w:tcPr>
            <w:tcW w:w="633" w:type="pct"/>
            <w:vAlign w:val="center"/>
          </w:tcPr>
          <w:p w14:paraId="6C79DBCF" w14:textId="6796D635" w:rsidR="00695932" w:rsidRPr="00466A58" w:rsidRDefault="00695932" w:rsidP="00466A58">
            <w:pPr>
              <w:pStyle w:val="TableParagraph"/>
              <w:ind w:left="16"/>
              <w:jc w:val="center"/>
              <w:rPr>
                <w:b/>
                <w:sz w:val="20"/>
                <w:szCs w:val="20"/>
              </w:rPr>
            </w:pPr>
            <w:r w:rsidRPr="00466A58">
              <w:rPr>
                <w:b/>
                <w:sz w:val="20"/>
                <w:szCs w:val="20"/>
              </w:rPr>
              <w:t>1</w:t>
            </w:r>
          </w:p>
        </w:tc>
        <w:tc>
          <w:tcPr>
            <w:tcW w:w="695" w:type="pct"/>
            <w:vAlign w:val="center"/>
          </w:tcPr>
          <w:p w14:paraId="19F286EB" w14:textId="77777777" w:rsidR="00695932" w:rsidRPr="00466A58" w:rsidRDefault="00695932" w:rsidP="00466A58">
            <w:pPr>
              <w:pStyle w:val="TableParagraph"/>
              <w:jc w:val="center"/>
              <w:rPr>
                <w:sz w:val="20"/>
                <w:szCs w:val="20"/>
              </w:rPr>
            </w:pPr>
          </w:p>
        </w:tc>
        <w:tc>
          <w:tcPr>
            <w:tcW w:w="759" w:type="pct"/>
            <w:vAlign w:val="center"/>
          </w:tcPr>
          <w:p w14:paraId="082E9C72" w14:textId="77777777" w:rsidR="00695932" w:rsidRPr="00466A58" w:rsidRDefault="00695932" w:rsidP="00466A58">
            <w:pPr>
              <w:pStyle w:val="TableParagraph"/>
              <w:jc w:val="center"/>
              <w:rPr>
                <w:sz w:val="20"/>
                <w:szCs w:val="20"/>
              </w:rPr>
            </w:pPr>
          </w:p>
        </w:tc>
      </w:tr>
      <w:tr w:rsidR="00695932" w:rsidRPr="00466A58" w14:paraId="2DFEF1E3" w14:textId="77777777" w:rsidTr="00466A58">
        <w:trPr>
          <w:trHeight w:val="330"/>
        </w:trPr>
        <w:tc>
          <w:tcPr>
            <w:tcW w:w="380" w:type="pct"/>
            <w:vAlign w:val="center"/>
          </w:tcPr>
          <w:p w14:paraId="1D5D9F02" w14:textId="77777777" w:rsidR="00695932" w:rsidRPr="00466A58" w:rsidRDefault="00695932" w:rsidP="00466A58">
            <w:pPr>
              <w:pStyle w:val="TableParagraph"/>
              <w:ind w:right="13"/>
              <w:jc w:val="center"/>
              <w:rPr>
                <w:sz w:val="20"/>
                <w:szCs w:val="20"/>
              </w:rPr>
            </w:pPr>
            <w:r w:rsidRPr="00466A58">
              <w:rPr>
                <w:sz w:val="20"/>
                <w:szCs w:val="20"/>
              </w:rPr>
              <w:t>22</w:t>
            </w:r>
          </w:p>
        </w:tc>
        <w:tc>
          <w:tcPr>
            <w:tcW w:w="2533" w:type="pct"/>
          </w:tcPr>
          <w:p w14:paraId="2BA9C9A6" w14:textId="20A48FA7" w:rsidR="00695932" w:rsidRPr="00466A58" w:rsidRDefault="00695932" w:rsidP="00466A58">
            <w:pPr>
              <w:pStyle w:val="TableParagraph"/>
              <w:ind w:right="13"/>
              <w:rPr>
                <w:sz w:val="20"/>
                <w:szCs w:val="20"/>
              </w:rPr>
            </w:pPr>
            <w:r w:rsidRPr="00466A58">
              <w:rPr>
                <w:sz w:val="20"/>
                <w:szCs w:val="20"/>
              </w:rPr>
              <w:t>Full Positive Pay Item</w:t>
            </w:r>
          </w:p>
        </w:tc>
        <w:tc>
          <w:tcPr>
            <w:tcW w:w="633" w:type="pct"/>
            <w:vAlign w:val="center"/>
          </w:tcPr>
          <w:p w14:paraId="2BA9A871" w14:textId="35C87A6E" w:rsidR="00695932" w:rsidRPr="00466A58" w:rsidRDefault="00695932" w:rsidP="00466A58">
            <w:pPr>
              <w:pStyle w:val="TableParagraph"/>
              <w:ind w:left="16"/>
              <w:jc w:val="center"/>
              <w:rPr>
                <w:b/>
                <w:sz w:val="20"/>
                <w:szCs w:val="20"/>
              </w:rPr>
            </w:pPr>
            <w:r w:rsidRPr="00466A58">
              <w:rPr>
                <w:b/>
                <w:sz w:val="20"/>
                <w:szCs w:val="20"/>
              </w:rPr>
              <w:t>50</w:t>
            </w:r>
          </w:p>
        </w:tc>
        <w:tc>
          <w:tcPr>
            <w:tcW w:w="695" w:type="pct"/>
            <w:vAlign w:val="center"/>
          </w:tcPr>
          <w:p w14:paraId="26AFC74D" w14:textId="77777777" w:rsidR="00695932" w:rsidRPr="00466A58" w:rsidRDefault="00695932" w:rsidP="00466A58">
            <w:pPr>
              <w:pStyle w:val="TableParagraph"/>
              <w:jc w:val="center"/>
              <w:rPr>
                <w:sz w:val="20"/>
                <w:szCs w:val="20"/>
              </w:rPr>
            </w:pPr>
          </w:p>
        </w:tc>
        <w:tc>
          <w:tcPr>
            <w:tcW w:w="759" w:type="pct"/>
            <w:vAlign w:val="center"/>
          </w:tcPr>
          <w:p w14:paraId="407D9D0E" w14:textId="77777777" w:rsidR="00695932" w:rsidRPr="00466A58" w:rsidRDefault="00695932" w:rsidP="00466A58">
            <w:pPr>
              <w:pStyle w:val="TableParagraph"/>
              <w:jc w:val="center"/>
              <w:rPr>
                <w:sz w:val="20"/>
                <w:szCs w:val="20"/>
              </w:rPr>
            </w:pPr>
          </w:p>
        </w:tc>
      </w:tr>
      <w:tr w:rsidR="00695932" w:rsidRPr="00466A58" w14:paraId="27B17DA4" w14:textId="77777777" w:rsidTr="00466A58">
        <w:trPr>
          <w:trHeight w:val="330"/>
        </w:trPr>
        <w:tc>
          <w:tcPr>
            <w:tcW w:w="380" w:type="pct"/>
            <w:vAlign w:val="center"/>
          </w:tcPr>
          <w:p w14:paraId="2892561A" w14:textId="77777777" w:rsidR="00695932" w:rsidRPr="00466A58" w:rsidRDefault="00695932" w:rsidP="00466A58">
            <w:pPr>
              <w:pStyle w:val="TableParagraph"/>
              <w:ind w:right="13"/>
              <w:jc w:val="center"/>
              <w:rPr>
                <w:sz w:val="20"/>
                <w:szCs w:val="20"/>
              </w:rPr>
            </w:pPr>
            <w:r w:rsidRPr="00466A58">
              <w:rPr>
                <w:sz w:val="20"/>
                <w:szCs w:val="20"/>
              </w:rPr>
              <w:t>23</w:t>
            </w:r>
          </w:p>
        </w:tc>
        <w:tc>
          <w:tcPr>
            <w:tcW w:w="2533" w:type="pct"/>
          </w:tcPr>
          <w:p w14:paraId="10FDE59C" w14:textId="62358A16" w:rsidR="00695932" w:rsidRPr="00466A58" w:rsidRDefault="00695932" w:rsidP="00466A58">
            <w:pPr>
              <w:pStyle w:val="TableParagraph"/>
              <w:ind w:right="13"/>
              <w:rPr>
                <w:sz w:val="20"/>
                <w:szCs w:val="20"/>
              </w:rPr>
            </w:pPr>
            <w:r w:rsidRPr="00466A58">
              <w:rPr>
                <w:sz w:val="20"/>
                <w:szCs w:val="20"/>
              </w:rPr>
              <w:t>Positive Pay Item Return-Other/Fraud</w:t>
            </w:r>
          </w:p>
        </w:tc>
        <w:tc>
          <w:tcPr>
            <w:tcW w:w="633" w:type="pct"/>
            <w:vAlign w:val="center"/>
          </w:tcPr>
          <w:p w14:paraId="775E540E" w14:textId="3AFF47C2" w:rsidR="00695932" w:rsidRPr="00466A58" w:rsidRDefault="00695932" w:rsidP="00466A58">
            <w:pPr>
              <w:pStyle w:val="TableParagraph"/>
              <w:ind w:left="16"/>
              <w:jc w:val="center"/>
              <w:rPr>
                <w:b/>
                <w:sz w:val="20"/>
                <w:szCs w:val="20"/>
              </w:rPr>
            </w:pPr>
            <w:r w:rsidRPr="00466A58">
              <w:rPr>
                <w:b/>
                <w:sz w:val="20"/>
                <w:szCs w:val="20"/>
              </w:rPr>
              <w:t>5</w:t>
            </w:r>
          </w:p>
        </w:tc>
        <w:tc>
          <w:tcPr>
            <w:tcW w:w="695" w:type="pct"/>
            <w:vAlign w:val="center"/>
          </w:tcPr>
          <w:p w14:paraId="78CB9ABD" w14:textId="77777777" w:rsidR="00695932" w:rsidRPr="00466A58" w:rsidRDefault="00695932" w:rsidP="00466A58">
            <w:pPr>
              <w:pStyle w:val="TableParagraph"/>
              <w:jc w:val="center"/>
              <w:rPr>
                <w:sz w:val="20"/>
                <w:szCs w:val="20"/>
              </w:rPr>
            </w:pPr>
          </w:p>
        </w:tc>
        <w:tc>
          <w:tcPr>
            <w:tcW w:w="759" w:type="pct"/>
            <w:vAlign w:val="center"/>
          </w:tcPr>
          <w:p w14:paraId="35FC3607" w14:textId="77777777" w:rsidR="00695932" w:rsidRPr="00466A58" w:rsidRDefault="00695932" w:rsidP="00466A58">
            <w:pPr>
              <w:pStyle w:val="TableParagraph"/>
              <w:jc w:val="center"/>
              <w:rPr>
                <w:sz w:val="20"/>
                <w:szCs w:val="20"/>
              </w:rPr>
            </w:pPr>
          </w:p>
        </w:tc>
      </w:tr>
      <w:tr w:rsidR="00695932" w:rsidRPr="00466A58" w14:paraId="3DE3DBB2" w14:textId="77777777" w:rsidTr="00466A58">
        <w:trPr>
          <w:trHeight w:val="330"/>
        </w:trPr>
        <w:tc>
          <w:tcPr>
            <w:tcW w:w="380" w:type="pct"/>
            <w:vAlign w:val="center"/>
          </w:tcPr>
          <w:p w14:paraId="5F2DC0E9" w14:textId="77777777" w:rsidR="00695932" w:rsidRPr="00466A58" w:rsidRDefault="00695932" w:rsidP="00466A58">
            <w:pPr>
              <w:pStyle w:val="TableParagraph"/>
              <w:ind w:right="13"/>
              <w:jc w:val="center"/>
              <w:rPr>
                <w:sz w:val="20"/>
                <w:szCs w:val="20"/>
              </w:rPr>
            </w:pPr>
            <w:r w:rsidRPr="00466A58">
              <w:rPr>
                <w:sz w:val="20"/>
                <w:szCs w:val="20"/>
              </w:rPr>
              <w:t>24</w:t>
            </w:r>
          </w:p>
        </w:tc>
        <w:tc>
          <w:tcPr>
            <w:tcW w:w="2533" w:type="pct"/>
          </w:tcPr>
          <w:p w14:paraId="794E9DA8" w14:textId="6E70A82D" w:rsidR="00695932" w:rsidRPr="00466A58" w:rsidRDefault="00695932" w:rsidP="00466A58">
            <w:pPr>
              <w:pStyle w:val="TableParagraph"/>
              <w:ind w:right="13"/>
              <w:rPr>
                <w:sz w:val="20"/>
                <w:szCs w:val="20"/>
              </w:rPr>
            </w:pPr>
            <w:r w:rsidRPr="00466A58">
              <w:rPr>
                <w:sz w:val="20"/>
                <w:szCs w:val="20"/>
              </w:rPr>
              <w:t>Full Recon Input Item Trans</w:t>
            </w:r>
          </w:p>
        </w:tc>
        <w:tc>
          <w:tcPr>
            <w:tcW w:w="633" w:type="pct"/>
            <w:vAlign w:val="center"/>
          </w:tcPr>
          <w:p w14:paraId="58032F44" w14:textId="61CEA36B" w:rsidR="00695932" w:rsidRPr="00466A58" w:rsidRDefault="00695932" w:rsidP="00466A58">
            <w:pPr>
              <w:pStyle w:val="TableParagraph"/>
              <w:ind w:left="16"/>
              <w:jc w:val="center"/>
              <w:rPr>
                <w:b/>
                <w:sz w:val="20"/>
                <w:szCs w:val="20"/>
              </w:rPr>
            </w:pPr>
            <w:r w:rsidRPr="00466A58">
              <w:rPr>
                <w:b/>
                <w:sz w:val="20"/>
                <w:szCs w:val="20"/>
              </w:rPr>
              <w:t>50</w:t>
            </w:r>
          </w:p>
        </w:tc>
        <w:tc>
          <w:tcPr>
            <w:tcW w:w="695" w:type="pct"/>
            <w:vAlign w:val="center"/>
          </w:tcPr>
          <w:p w14:paraId="0D3919A6" w14:textId="77777777" w:rsidR="00695932" w:rsidRPr="00466A58" w:rsidRDefault="00695932" w:rsidP="00466A58">
            <w:pPr>
              <w:pStyle w:val="TableParagraph"/>
              <w:jc w:val="center"/>
              <w:rPr>
                <w:sz w:val="20"/>
                <w:szCs w:val="20"/>
              </w:rPr>
            </w:pPr>
          </w:p>
        </w:tc>
        <w:tc>
          <w:tcPr>
            <w:tcW w:w="759" w:type="pct"/>
            <w:vAlign w:val="center"/>
          </w:tcPr>
          <w:p w14:paraId="6299B5E4" w14:textId="77777777" w:rsidR="00695932" w:rsidRPr="00466A58" w:rsidRDefault="00695932" w:rsidP="00466A58">
            <w:pPr>
              <w:pStyle w:val="TableParagraph"/>
              <w:jc w:val="center"/>
              <w:rPr>
                <w:sz w:val="20"/>
                <w:szCs w:val="20"/>
              </w:rPr>
            </w:pPr>
          </w:p>
        </w:tc>
      </w:tr>
      <w:tr w:rsidR="00695932" w:rsidRPr="00466A58" w14:paraId="1757F35C" w14:textId="77777777" w:rsidTr="00466A58">
        <w:trPr>
          <w:trHeight w:val="330"/>
        </w:trPr>
        <w:tc>
          <w:tcPr>
            <w:tcW w:w="380" w:type="pct"/>
            <w:vAlign w:val="center"/>
          </w:tcPr>
          <w:p w14:paraId="69701CC5" w14:textId="77777777" w:rsidR="00695932" w:rsidRPr="00466A58" w:rsidRDefault="00695932" w:rsidP="00466A58">
            <w:pPr>
              <w:pStyle w:val="TableParagraph"/>
              <w:ind w:right="13"/>
              <w:jc w:val="center"/>
              <w:rPr>
                <w:sz w:val="20"/>
                <w:szCs w:val="20"/>
              </w:rPr>
            </w:pPr>
            <w:r w:rsidRPr="00466A58">
              <w:rPr>
                <w:sz w:val="20"/>
                <w:szCs w:val="20"/>
              </w:rPr>
              <w:t>25</w:t>
            </w:r>
          </w:p>
        </w:tc>
        <w:tc>
          <w:tcPr>
            <w:tcW w:w="2533" w:type="pct"/>
          </w:tcPr>
          <w:p w14:paraId="0D0C9AFE" w14:textId="1A8ABA8F" w:rsidR="00695932" w:rsidRPr="00466A58" w:rsidRDefault="00695932" w:rsidP="00466A58">
            <w:pPr>
              <w:pStyle w:val="TableParagraph"/>
              <w:ind w:right="13"/>
              <w:rPr>
                <w:sz w:val="20"/>
                <w:szCs w:val="20"/>
              </w:rPr>
            </w:pPr>
            <w:r w:rsidRPr="00466A58">
              <w:rPr>
                <w:sz w:val="20"/>
                <w:szCs w:val="20"/>
              </w:rPr>
              <w:t>Full Recon Output file Trans</w:t>
            </w:r>
          </w:p>
        </w:tc>
        <w:tc>
          <w:tcPr>
            <w:tcW w:w="633" w:type="pct"/>
            <w:vAlign w:val="center"/>
          </w:tcPr>
          <w:p w14:paraId="37A2CB8E" w14:textId="5723CF4C" w:rsidR="00695932" w:rsidRPr="00466A58" w:rsidRDefault="00695932" w:rsidP="00466A58">
            <w:pPr>
              <w:pStyle w:val="TableParagraph"/>
              <w:ind w:left="16"/>
              <w:jc w:val="center"/>
              <w:rPr>
                <w:b/>
                <w:sz w:val="20"/>
                <w:szCs w:val="20"/>
              </w:rPr>
            </w:pPr>
            <w:r w:rsidRPr="00466A58">
              <w:rPr>
                <w:b/>
                <w:sz w:val="20"/>
                <w:szCs w:val="20"/>
              </w:rPr>
              <w:t>1</w:t>
            </w:r>
          </w:p>
        </w:tc>
        <w:tc>
          <w:tcPr>
            <w:tcW w:w="695" w:type="pct"/>
            <w:vAlign w:val="center"/>
          </w:tcPr>
          <w:p w14:paraId="7B67D2C9" w14:textId="77777777" w:rsidR="00695932" w:rsidRPr="00466A58" w:rsidRDefault="00695932" w:rsidP="00466A58">
            <w:pPr>
              <w:pStyle w:val="TableParagraph"/>
              <w:jc w:val="center"/>
              <w:rPr>
                <w:sz w:val="20"/>
                <w:szCs w:val="20"/>
              </w:rPr>
            </w:pPr>
          </w:p>
        </w:tc>
        <w:tc>
          <w:tcPr>
            <w:tcW w:w="759" w:type="pct"/>
            <w:vAlign w:val="center"/>
          </w:tcPr>
          <w:p w14:paraId="590E5ECE" w14:textId="77777777" w:rsidR="00695932" w:rsidRPr="00466A58" w:rsidRDefault="00695932" w:rsidP="00466A58">
            <w:pPr>
              <w:pStyle w:val="TableParagraph"/>
              <w:jc w:val="center"/>
              <w:rPr>
                <w:sz w:val="20"/>
                <w:szCs w:val="20"/>
              </w:rPr>
            </w:pPr>
          </w:p>
        </w:tc>
      </w:tr>
      <w:tr w:rsidR="00695932" w:rsidRPr="00466A58" w14:paraId="169481C6" w14:textId="77777777" w:rsidTr="00466A58">
        <w:trPr>
          <w:trHeight w:val="111"/>
        </w:trPr>
        <w:tc>
          <w:tcPr>
            <w:tcW w:w="380" w:type="pct"/>
            <w:vAlign w:val="center"/>
          </w:tcPr>
          <w:p w14:paraId="241FC0D4" w14:textId="77777777" w:rsidR="00695932" w:rsidRPr="00466A58" w:rsidRDefault="00695932" w:rsidP="00466A58">
            <w:pPr>
              <w:pStyle w:val="TableParagraph"/>
              <w:ind w:right="13"/>
              <w:jc w:val="center"/>
              <w:rPr>
                <w:sz w:val="20"/>
                <w:szCs w:val="20"/>
              </w:rPr>
            </w:pPr>
            <w:r w:rsidRPr="00466A58">
              <w:rPr>
                <w:sz w:val="20"/>
                <w:szCs w:val="20"/>
              </w:rPr>
              <w:t>26</w:t>
            </w:r>
          </w:p>
        </w:tc>
        <w:tc>
          <w:tcPr>
            <w:tcW w:w="2533" w:type="pct"/>
          </w:tcPr>
          <w:p w14:paraId="71354587" w14:textId="4E1C1923" w:rsidR="00695932" w:rsidRPr="00466A58" w:rsidRDefault="00695932" w:rsidP="00466A58">
            <w:pPr>
              <w:pStyle w:val="TableParagraph"/>
              <w:ind w:right="13"/>
              <w:rPr>
                <w:sz w:val="20"/>
                <w:szCs w:val="20"/>
              </w:rPr>
            </w:pPr>
          </w:p>
        </w:tc>
        <w:tc>
          <w:tcPr>
            <w:tcW w:w="633" w:type="pct"/>
            <w:vAlign w:val="center"/>
          </w:tcPr>
          <w:p w14:paraId="23B934F2" w14:textId="4B4FC3EC" w:rsidR="00695932" w:rsidRPr="00466A58" w:rsidRDefault="00695932" w:rsidP="00466A58">
            <w:pPr>
              <w:pStyle w:val="TableParagraph"/>
              <w:ind w:left="16"/>
              <w:jc w:val="center"/>
              <w:rPr>
                <w:b/>
                <w:sz w:val="20"/>
                <w:szCs w:val="20"/>
              </w:rPr>
            </w:pPr>
          </w:p>
        </w:tc>
        <w:tc>
          <w:tcPr>
            <w:tcW w:w="695" w:type="pct"/>
            <w:vAlign w:val="center"/>
          </w:tcPr>
          <w:p w14:paraId="1330E6C8" w14:textId="77777777" w:rsidR="00695932" w:rsidRPr="00466A58" w:rsidRDefault="00695932" w:rsidP="00466A58">
            <w:pPr>
              <w:pStyle w:val="TableParagraph"/>
              <w:jc w:val="center"/>
              <w:rPr>
                <w:sz w:val="20"/>
                <w:szCs w:val="20"/>
              </w:rPr>
            </w:pPr>
          </w:p>
        </w:tc>
        <w:tc>
          <w:tcPr>
            <w:tcW w:w="759" w:type="pct"/>
            <w:vAlign w:val="center"/>
          </w:tcPr>
          <w:p w14:paraId="56124957" w14:textId="77777777" w:rsidR="00695932" w:rsidRPr="00466A58" w:rsidRDefault="00695932" w:rsidP="00466A58">
            <w:pPr>
              <w:pStyle w:val="TableParagraph"/>
              <w:jc w:val="center"/>
              <w:rPr>
                <w:sz w:val="20"/>
                <w:szCs w:val="20"/>
              </w:rPr>
            </w:pPr>
          </w:p>
        </w:tc>
      </w:tr>
      <w:tr w:rsidR="00695932" w:rsidRPr="00466A58" w14:paraId="11CD9B21" w14:textId="77777777" w:rsidTr="00466A58">
        <w:trPr>
          <w:trHeight w:val="330"/>
        </w:trPr>
        <w:tc>
          <w:tcPr>
            <w:tcW w:w="380" w:type="pct"/>
            <w:vAlign w:val="center"/>
          </w:tcPr>
          <w:p w14:paraId="5A43435F" w14:textId="77777777" w:rsidR="00695932" w:rsidRPr="00466A58" w:rsidRDefault="00695932" w:rsidP="00466A58">
            <w:pPr>
              <w:pStyle w:val="TableParagraph"/>
              <w:ind w:right="13"/>
              <w:jc w:val="center"/>
              <w:rPr>
                <w:sz w:val="20"/>
                <w:szCs w:val="20"/>
              </w:rPr>
            </w:pPr>
            <w:r w:rsidRPr="00466A58">
              <w:rPr>
                <w:sz w:val="20"/>
                <w:szCs w:val="20"/>
              </w:rPr>
              <w:t>27</w:t>
            </w:r>
          </w:p>
        </w:tc>
        <w:tc>
          <w:tcPr>
            <w:tcW w:w="2533" w:type="pct"/>
          </w:tcPr>
          <w:p w14:paraId="617C876D" w14:textId="13D47E2A" w:rsidR="00695932" w:rsidRPr="00466A58" w:rsidRDefault="00695932" w:rsidP="00466A58">
            <w:pPr>
              <w:pStyle w:val="TableParagraph"/>
              <w:ind w:right="13"/>
              <w:rPr>
                <w:sz w:val="20"/>
                <w:szCs w:val="20"/>
              </w:rPr>
            </w:pPr>
            <w:r w:rsidRPr="00466A58">
              <w:rPr>
                <w:b/>
                <w:sz w:val="20"/>
                <w:szCs w:val="20"/>
              </w:rPr>
              <w:t>ADDITIONAL CHARGES-LIST</w:t>
            </w:r>
          </w:p>
        </w:tc>
        <w:tc>
          <w:tcPr>
            <w:tcW w:w="633" w:type="pct"/>
            <w:vAlign w:val="center"/>
          </w:tcPr>
          <w:p w14:paraId="01643A5E" w14:textId="26FD3CD7" w:rsidR="00695932" w:rsidRPr="00466A58" w:rsidRDefault="00695932" w:rsidP="00466A58">
            <w:pPr>
              <w:pStyle w:val="TableParagraph"/>
              <w:ind w:left="16"/>
              <w:jc w:val="center"/>
              <w:rPr>
                <w:b/>
                <w:sz w:val="20"/>
                <w:szCs w:val="20"/>
              </w:rPr>
            </w:pPr>
          </w:p>
        </w:tc>
        <w:tc>
          <w:tcPr>
            <w:tcW w:w="695" w:type="pct"/>
            <w:vAlign w:val="center"/>
          </w:tcPr>
          <w:p w14:paraId="7D1FCC7C" w14:textId="77777777" w:rsidR="00695932" w:rsidRPr="00466A58" w:rsidRDefault="00695932" w:rsidP="00466A58">
            <w:pPr>
              <w:pStyle w:val="TableParagraph"/>
              <w:jc w:val="center"/>
              <w:rPr>
                <w:sz w:val="20"/>
                <w:szCs w:val="20"/>
              </w:rPr>
            </w:pPr>
          </w:p>
        </w:tc>
        <w:tc>
          <w:tcPr>
            <w:tcW w:w="759" w:type="pct"/>
            <w:vAlign w:val="center"/>
          </w:tcPr>
          <w:p w14:paraId="47F4B4EC" w14:textId="77777777" w:rsidR="00695932" w:rsidRPr="00466A58" w:rsidRDefault="00695932" w:rsidP="00466A58">
            <w:pPr>
              <w:pStyle w:val="TableParagraph"/>
              <w:jc w:val="center"/>
              <w:rPr>
                <w:sz w:val="20"/>
                <w:szCs w:val="20"/>
              </w:rPr>
            </w:pPr>
          </w:p>
        </w:tc>
      </w:tr>
      <w:tr w:rsidR="00695932" w:rsidRPr="00466A58" w14:paraId="75AD30BF" w14:textId="77777777" w:rsidTr="00466A58">
        <w:trPr>
          <w:trHeight w:val="55"/>
        </w:trPr>
        <w:tc>
          <w:tcPr>
            <w:tcW w:w="380" w:type="pct"/>
            <w:vAlign w:val="center"/>
          </w:tcPr>
          <w:p w14:paraId="5B8AE054" w14:textId="1F839AF4" w:rsidR="00695932" w:rsidRPr="00466A58" w:rsidRDefault="00695932" w:rsidP="00466A58">
            <w:pPr>
              <w:pStyle w:val="TableParagraph"/>
              <w:ind w:right="13"/>
              <w:jc w:val="center"/>
              <w:rPr>
                <w:sz w:val="20"/>
                <w:szCs w:val="20"/>
              </w:rPr>
            </w:pPr>
            <w:r w:rsidRPr="00466A58">
              <w:rPr>
                <w:sz w:val="20"/>
                <w:szCs w:val="20"/>
              </w:rPr>
              <w:t>28</w:t>
            </w:r>
          </w:p>
        </w:tc>
        <w:tc>
          <w:tcPr>
            <w:tcW w:w="2533" w:type="pct"/>
          </w:tcPr>
          <w:p w14:paraId="79CCEFD2" w14:textId="1934C8C5" w:rsidR="00695932" w:rsidRPr="00466A58" w:rsidRDefault="00695932" w:rsidP="00466A58">
            <w:pPr>
              <w:pStyle w:val="TableParagraph"/>
              <w:ind w:right="13"/>
              <w:rPr>
                <w:sz w:val="20"/>
                <w:szCs w:val="20"/>
              </w:rPr>
            </w:pPr>
          </w:p>
        </w:tc>
        <w:tc>
          <w:tcPr>
            <w:tcW w:w="633" w:type="pct"/>
            <w:vAlign w:val="center"/>
          </w:tcPr>
          <w:p w14:paraId="46194E6A" w14:textId="634640E7" w:rsidR="00695932" w:rsidRPr="00466A58" w:rsidRDefault="00695932" w:rsidP="00466A58">
            <w:pPr>
              <w:pStyle w:val="TableParagraph"/>
              <w:ind w:left="16"/>
              <w:jc w:val="center"/>
              <w:rPr>
                <w:b/>
                <w:sz w:val="20"/>
                <w:szCs w:val="20"/>
              </w:rPr>
            </w:pPr>
          </w:p>
        </w:tc>
        <w:tc>
          <w:tcPr>
            <w:tcW w:w="695" w:type="pct"/>
            <w:vAlign w:val="center"/>
          </w:tcPr>
          <w:p w14:paraId="53E20D8D" w14:textId="77777777" w:rsidR="00695932" w:rsidRPr="00466A58" w:rsidRDefault="00695932" w:rsidP="00466A58">
            <w:pPr>
              <w:pStyle w:val="TableParagraph"/>
              <w:jc w:val="center"/>
              <w:rPr>
                <w:sz w:val="20"/>
                <w:szCs w:val="20"/>
              </w:rPr>
            </w:pPr>
          </w:p>
        </w:tc>
        <w:tc>
          <w:tcPr>
            <w:tcW w:w="759" w:type="pct"/>
            <w:vAlign w:val="center"/>
          </w:tcPr>
          <w:p w14:paraId="222EBA48" w14:textId="77777777" w:rsidR="00695932" w:rsidRPr="00466A58" w:rsidRDefault="00695932" w:rsidP="00466A58">
            <w:pPr>
              <w:pStyle w:val="TableParagraph"/>
              <w:jc w:val="center"/>
              <w:rPr>
                <w:sz w:val="20"/>
                <w:szCs w:val="20"/>
              </w:rPr>
            </w:pPr>
          </w:p>
        </w:tc>
      </w:tr>
      <w:tr w:rsidR="00695932" w:rsidRPr="00466A58" w14:paraId="7F6B0A56" w14:textId="77777777" w:rsidTr="00466A58">
        <w:trPr>
          <w:trHeight w:val="55"/>
        </w:trPr>
        <w:tc>
          <w:tcPr>
            <w:tcW w:w="380" w:type="pct"/>
            <w:vAlign w:val="center"/>
          </w:tcPr>
          <w:p w14:paraId="1034125D" w14:textId="55C580C4" w:rsidR="00695932" w:rsidRPr="00466A58" w:rsidRDefault="00695932" w:rsidP="00466A58">
            <w:pPr>
              <w:pStyle w:val="TableParagraph"/>
              <w:ind w:right="13"/>
              <w:jc w:val="center"/>
              <w:rPr>
                <w:sz w:val="20"/>
                <w:szCs w:val="20"/>
              </w:rPr>
            </w:pPr>
            <w:r w:rsidRPr="00466A58">
              <w:rPr>
                <w:sz w:val="20"/>
                <w:szCs w:val="20"/>
              </w:rPr>
              <w:t>29</w:t>
            </w:r>
          </w:p>
        </w:tc>
        <w:tc>
          <w:tcPr>
            <w:tcW w:w="2533" w:type="pct"/>
          </w:tcPr>
          <w:p w14:paraId="38B140BE" w14:textId="77777777" w:rsidR="00695932" w:rsidRPr="00466A58" w:rsidRDefault="00695932" w:rsidP="00466A58">
            <w:pPr>
              <w:pStyle w:val="TableParagraph"/>
              <w:ind w:right="13"/>
              <w:rPr>
                <w:sz w:val="20"/>
                <w:szCs w:val="20"/>
              </w:rPr>
            </w:pPr>
          </w:p>
        </w:tc>
        <w:tc>
          <w:tcPr>
            <w:tcW w:w="633" w:type="pct"/>
            <w:vAlign w:val="center"/>
          </w:tcPr>
          <w:p w14:paraId="030D9364" w14:textId="77777777" w:rsidR="00695932" w:rsidRPr="00466A58" w:rsidRDefault="00695932" w:rsidP="00466A58">
            <w:pPr>
              <w:pStyle w:val="TableParagraph"/>
              <w:ind w:left="16"/>
              <w:jc w:val="center"/>
              <w:rPr>
                <w:b/>
                <w:sz w:val="20"/>
                <w:szCs w:val="20"/>
              </w:rPr>
            </w:pPr>
          </w:p>
        </w:tc>
        <w:tc>
          <w:tcPr>
            <w:tcW w:w="695" w:type="pct"/>
            <w:vAlign w:val="center"/>
          </w:tcPr>
          <w:p w14:paraId="3ADC190D" w14:textId="77777777" w:rsidR="00695932" w:rsidRPr="00466A58" w:rsidRDefault="00695932" w:rsidP="00466A58">
            <w:pPr>
              <w:pStyle w:val="TableParagraph"/>
              <w:jc w:val="center"/>
              <w:rPr>
                <w:sz w:val="20"/>
                <w:szCs w:val="20"/>
              </w:rPr>
            </w:pPr>
          </w:p>
        </w:tc>
        <w:tc>
          <w:tcPr>
            <w:tcW w:w="759" w:type="pct"/>
            <w:vAlign w:val="center"/>
          </w:tcPr>
          <w:p w14:paraId="28B9EAA2" w14:textId="77777777" w:rsidR="00695932" w:rsidRPr="00466A58" w:rsidRDefault="00695932" w:rsidP="00466A58">
            <w:pPr>
              <w:pStyle w:val="TableParagraph"/>
              <w:jc w:val="center"/>
              <w:rPr>
                <w:sz w:val="20"/>
                <w:szCs w:val="20"/>
              </w:rPr>
            </w:pPr>
          </w:p>
        </w:tc>
      </w:tr>
      <w:tr w:rsidR="00695932" w:rsidRPr="00466A58" w14:paraId="00B720B5" w14:textId="77777777" w:rsidTr="00466A58">
        <w:trPr>
          <w:trHeight w:val="330"/>
        </w:trPr>
        <w:tc>
          <w:tcPr>
            <w:tcW w:w="380" w:type="pct"/>
            <w:vAlign w:val="center"/>
          </w:tcPr>
          <w:p w14:paraId="48787C01" w14:textId="67EDAFD3" w:rsidR="00695932" w:rsidRPr="00466A58" w:rsidRDefault="00695932" w:rsidP="00466A58">
            <w:pPr>
              <w:pStyle w:val="TableParagraph"/>
              <w:ind w:right="13"/>
              <w:jc w:val="center"/>
              <w:rPr>
                <w:sz w:val="20"/>
                <w:szCs w:val="20"/>
              </w:rPr>
            </w:pPr>
            <w:r w:rsidRPr="00466A58">
              <w:rPr>
                <w:sz w:val="20"/>
                <w:szCs w:val="20"/>
              </w:rPr>
              <w:t>30</w:t>
            </w:r>
          </w:p>
        </w:tc>
        <w:tc>
          <w:tcPr>
            <w:tcW w:w="2533" w:type="pct"/>
          </w:tcPr>
          <w:p w14:paraId="513A0875" w14:textId="37D95D13" w:rsidR="00695932" w:rsidRPr="00466A58" w:rsidRDefault="00695932" w:rsidP="00466A58">
            <w:pPr>
              <w:pStyle w:val="TableParagraph"/>
              <w:ind w:right="13"/>
              <w:rPr>
                <w:sz w:val="20"/>
                <w:szCs w:val="20"/>
              </w:rPr>
            </w:pPr>
            <w:r w:rsidRPr="00466A58">
              <w:rPr>
                <w:b/>
                <w:sz w:val="20"/>
                <w:szCs w:val="20"/>
              </w:rPr>
              <w:t xml:space="preserve">Total </w:t>
            </w:r>
            <w:r w:rsidR="00597529" w:rsidRPr="00466A58">
              <w:rPr>
                <w:b/>
                <w:sz w:val="20"/>
                <w:szCs w:val="20"/>
              </w:rPr>
              <w:t xml:space="preserve">Monthly </w:t>
            </w:r>
            <w:r w:rsidRPr="00466A58">
              <w:rPr>
                <w:b/>
                <w:sz w:val="20"/>
                <w:szCs w:val="20"/>
              </w:rPr>
              <w:t>Service Charge</w:t>
            </w:r>
          </w:p>
        </w:tc>
        <w:tc>
          <w:tcPr>
            <w:tcW w:w="633" w:type="pct"/>
            <w:vAlign w:val="center"/>
          </w:tcPr>
          <w:p w14:paraId="3A633F08" w14:textId="77777777" w:rsidR="00695932" w:rsidRPr="00466A58" w:rsidRDefault="00695932" w:rsidP="00466A58">
            <w:pPr>
              <w:pStyle w:val="TableParagraph"/>
              <w:ind w:left="16"/>
              <w:jc w:val="center"/>
              <w:rPr>
                <w:b/>
                <w:sz w:val="20"/>
                <w:szCs w:val="20"/>
              </w:rPr>
            </w:pPr>
          </w:p>
        </w:tc>
        <w:tc>
          <w:tcPr>
            <w:tcW w:w="695" w:type="pct"/>
            <w:vAlign w:val="center"/>
          </w:tcPr>
          <w:p w14:paraId="0C75D72C" w14:textId="77777777" w:rsidR="00695932" w:rsidRPr="00466A58" w:rsidRDefault="00695932" w:rsidP="00466A58">
            <w:pPr>
              <w:pStyle w:val="TableParagraph"/>
              <w:jc w:val="center"/>
              <w:rPr>
                <w:sz w:val="20"/>
                <w:szCs w:val="20"/>
              </w:rPr>
            </w:pPr>
          </w:p>
        </w:tc>
        <w:tc>
          <w:tcPr>
            <w:tcW w:w="759" w:type="pct"/>
            <w:vAlign w:val="center"/>
          </w:tcPr>
          <w:p w14:paraId="1FCC6E7B" w14:textId="77777777" w:rsidR="00695932" w:rsidRPr="00466A58" w:rsidRDefault="00695932" w:rsidP="00466A58">
            <w:pPr>
              <w:pStyle w:val="TableParagraph"/>
              <w:jc w:val="center"/>
              <w:rPr>
                <w:sz w:val="20"/>
                <w:szCs w:val="20"/>
              </w:rPr>
            </w:pPr>
          </w:p>
        </w:tc>
      </w:tr>
    </w:tbl>
    <w:p w14:paraId="7F2EA052" w14:textId="77777777" w:rsidR="00695932" w:rsidRDefault="00695932">
      <w:pPr>
        <w:spacing w:after="200"/>
        <w:jc w:val="left"/>
        <w:rPr>
          <w:rFonts w:ascii="Times New Roman" w:hAnsi="Times New Roman" w:cs="Times New Roman"/>
          <w:b/>
        </w:rPr>
      </w:pPr>
      <w:r>
        <w:rPr>
          <w:rFonts w:ascii="Times New Roman" w:hAnsi="Times New Roman" w:cs="Times New Roman"/>
          <w:b/>
        </w:rPr>
        <w:br w:type="page"/>
      </w:r>
    </w:p>
    <w:p w14:paraId="4F1EEF92" w14:textId="319368F7" w:rsidR="00FD5939" w:rsidRPr="00387A58" w:rsidRDefault="00FD5939" w:rsidP="00466A58">
      <w:pPr>
        <w:pStyle w:val="Heading3"/>
      </w:pPr>
      <w:r>
        <w:lastRenderedPageBreak/>
        <w:t>Payroll Account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Description w:val="A table provides a sample of a template to be completed by respondents to the RFP for Banking Services. The table lists ID, Service, No. of Unit, Unit Price, Extended Price (monthly) for the Payroll Account. &#10;For ID 1, the Service is Balance Related Services and the No. of Unit is blank.&#10;For ID 2, the Service is Deposit Protection per $1000 and the No. of Unit is 29.34.&#10;For ID 3, the Service is blank and the No. of Unit is blank.&#10;For ID 4, the Service is  Depository Services and the No. of Unit is blank.&#10;For ID 5, the Service is Account Maintenance and the No. of Unit is 1.&#10;For ID 6, the Service is General Checks Paid and the No. of Unit is 1.&#10;For ID 7, the Service is blank and the No. of Unit is blank.&#10;For ID 8, the Service is General ACH Services and the No. of Unit is blank.&#10;For ID 9, the Service is ACH Monitor Positive Pay and the No. of Unit is 1.&#10;For ID 10, the Service is blank and the No. of Unit is blank.&#10;For ID 11, the Service is Account Reconciliation and the No. of Unit is blank.&#10;For ID 12, the Service is Positive Pay Items and the No. of Unit is 14.&#10;For ID 13, the Service is Positive Pay Maintenance and the No. of Unit is 1.&#10;For ID 14, the Service is Reconcilement Full Maintenance and the No. of Unit is 1.&#10;For ID 15, the Service is Full Reconcilement and the No. of Unit is 14.&#10;For ID 16, the Service is blank and the No. of Unit is blank.&#10;For ID 17, the Service is Additional Charges List and the No. of Unit is blank.&#10;For ID 18, the Service is blank and the No. of Unit is blank.&#10;For ID 19, the Service is blank and the No. of Unit is blank.&#10;For ID 20, the Service is Total Monthly Service and the No. of Unit is blank.&#10;"/>
      </w:tblPr>
      <w:tblGrid>
        <w:gridCol w:w="713"/>
        <w:gridCol w:w="4750"/>
        <w:gridCol w:w="1187"/>
        <w:gridCol w:w="1303"/>
        <w:gridCol w:w="1423"/>
      </w:tblGrid>
      <w:tr w:rsidR="00387A58" w:rsidRPr="00466A58" w14:paraId="6EE53C19" w14:textId="77777777" w:rsidTr="00466A58">
        <w:trPr>
          <w:trHeight w:val="282"/>
          <w:tblHeader/>
        </w:trPr>
        <w:tc>
          <w:tcPr>
            <w:tcW w:w="380" w:type="pct"/>
            <w:shd w:val="clear" w:color="auto" w:fill="D9D9D9" w:themeFill="background1" w:themeFillShade="D9"/>
            <w:vAlign w:val="bottom"/>
          </w:tcPr>
          <w:p w14:paraId="0D4FBC89" w14:textId="63033F10" w:rsidR="00387A58" w:rsidRPr="00466A58" w:rsidRDefault="00387A58" w:rsidP="00466A58">
            <w:pPr>
              <w:pStyle w:val="TableParagraph"/>
              <w:jc w:val="center"/>
              <w:rPr>
                <w:b/>
                <w:sz w:val="20"/>
                <w:szCs w:val="20"/>
              </w:rPr>
            </w:pPr>
            <w:r w:rsidRPr="00466A58">
              <w:rPr>
                <w:b/>
                <w:sz w:val="20"/>
                <w:szCs w:val="20"/>
              </w:rPr>
              <w:t>ID</w:t>
            </w:r>
          </w:p>
        </w:tc>
        <w:tc>
          <w:tcPr>
            <w:tcW w:w="2533" w:type="pct"/>
            <w:shd w:val="clear" w:color="auto" w:fill="D9D9D9" w:themeFill="background1" w:themeFillShade="D9"/>
            <w:vAlign w:val="bottom"/>
          </w:tcPr>
          <w:p w14:paraId="3C2B3DA8" w14:textId="43938485" w:rsidR="00387A58" w:rsidRPr="00466A58" w:rsidRDefault="00387A58" w:rsidP="00466A58">
            <w:pPr>
              <w:pStyle w:val="TableParagraph"/>
              <w:rPr>
                <w:b/>
                <w:sz w:val="20"/>
                <w:szCs w:val="20"/>
              </w:rPr>
            </w:pPr>
            <w:r w:rsidRPr="00466A58">
              <w:rPr>
                <w:b/>
                <w:sz w:val="20"/>
                <w:szCs w:val="20"/>
              </w:rPr>
              <w:t>Service</w:t>
            </w:r>
          </w:p>
        </w:tc>
        <w:tc>
          <w:tcPr>
            <w:tcW w:w="633" w:type="pct"/>
            <w:shd w:val="clear" w:color="auto" w:fill="D9D9D9" w:themeFill="background1" w:themeFillShade="D9"/>
            <w:vAlign w:val="bottom"/>
          </w:tcPr>
          <w:p w14:paraId="61E93929" w14:textId="79E0B0C4" w:rsidR="00387A58" w:rsidRPr="00466A58" w:rsidRDefault="00387A58" w:rsidP="00466A58">
            <w:pPr>
              <w:pStyle w:val="TableParagraph"/>
              <w:ind w:left="15"/>
              <w:jc w:val="center"/>
              <w:rPr>
                <w:b/>
                <w:sz w:val="20"/>
                <w:szCs w:val="20"/>
              </w:rPr>
            </w:pPr>
            <w:r w:rsidRPr="00466A58">
              <w:rPr>
                <w:b/>
                <w:sz w:val="20"/>
                <w:szCs w:val="20"/>
              </w:rPr>
              <w:t>No. of Unit</w:t>
            </w:r>
          </w:p>
        </w:tc>
        <w:tc>
          <w:tcPr>
            <w:tcW w:w="695" w:type="pct"/>
            <w:shd w:val="clear" w:color="auto" w:fill="D9D9D9" w:themeFill="background1" w:themeFillShade="D9"/>
            <w:vAlign w:val="bottom"/>
          </w:tcPr>
          <w:p w14:paraId="4B42BFA6" w14:textId="1873DBF5" w:rsidR="00387A58" w:rsidRPr="00466A58" w:rsidRDefault="00387A58" w:rsidP="00466A58">
            <w:pPr>
              <w:pStyle w:val="TableParagraph"/>
              <w:ind w:left="207" w:right="189"/>
              <w:jc w:val="center"/>
              <w:rPr>
                <w:b/>
                <w:sz w:val="20"/>
                <w:szCs w:val="20"/>
              </w:rPr>
            </w:pPr>
            <w:r w:rsidRPr="00466A58">
              <w:rPr>
                <w:b/>
                <w:sz w:val="20"/>
                <w:szCs w:val="20"/>
              </w:rPr>
              <w:t>Unit Price</w:t>
            </w:r>
          </w:p>
        </w:tc>
        <w:tc>
          <w:tcPr>
            <w:tcW w:w="759" w:type="pct"/>
            <w:shd w:val="clear" w:color="auto" w:fill="D9D9D9" w:themeFill="background1" w:themeFillShade="D9"/>
            <w:vAlign w:val="bottom"/>
          </w:tcPr>
          <w:p w14:paraId="7281A4C5" w14:textId="77777777" w:rsidR="00387A58" w:rsidRPr="00466A58" w:rsidRDefault="00387A58" w:rsidP="00466A58">
            <w:pPr>
              <w:pStyle w:val="TableParagraph"/>
              <w:ind w:left="32" w:right="17"/>
              <w:jc w:val="center"/>
              <w:rPr>
                <w:b/>
                <w:sz w:val="20"/>
                <w:szCs w:val="20"/>
              </w:rPr>
            </w:pPr>
            <w:r w:rsidRPr="00466A58">
              <w:rPr>
                <w:b/>
                <w:sz w:val="20"/>
                <w:szCs w:val="20"/>
              </w:rPr>
              <w:t>Extended</w:t>
            </w:r>
          </w:p>
          <w:p w14:paraId="5ABF1068" w14:textId="4A949B2E" w:rsidR="00387A58" w:rsidRPr="00466A58" w:rsidRDefault="00387A58" w:rsidP="00466A58">
            <w:pPr>
              <w:pStyle w:val="TableParagraph"/>
              <w:ind w:left="32" w:right="17"/>
              <w:jc w:val="center"/>
              <w:rPr>
                <w:b/>
                <w:sz w:val="20"/>
                <w:szCs w:val="20"/>
              </w:rPr>
            </w:pPr>
            <w:r w:rsidRPr="00466A58">
              <w:rPr>
                <w:b/>
                <w:sz w:val="20"/>
                <w:szCs w:val="20"/>
              </w:rPr>
              <w:t>Price</w:t>
            </w:r>
            <w:r w:rsidR="00597529" w:rsidRPr="00466A58">
              <w:rPr>
                <w:b/>
                <w:sz w:val="20"/>
                <w:szCs w:val="20"/>
              </w:rPr>
              <w:t xml:space="preserve"> (monthly)</w:t>
            </w:r>
          </w:p>
        </w:tc>
      </w:tr>
      <w:tr w:rsidR="00695932" w:rsidRPr="00466A58" w14:paraId="708FFB2F" w14:textId="77777777" w:rsidTr="00466A58">
        <w:trPr>
          <w:trHeight w:val="282"/>
        </w:trPr>
        <w:tc>
          <w:tcPr>
            <w:tcW w:w="380" w:type="pct"/>
            <w:vAlign w:val="center"/>
          </w:tcPr>
          <w:p w14:paraId="0D453847" w14:textId="79803ADA" w:rsidR="00695932" w:rsidRPr="00466A58" w:rsidRDefault="00695932" w:rsidP="00466A58">
            <w:pPr>
              <w:pStyle w:val="TableParagraph"/>
              <w:ind w:right="16"/>
              <w:jc w:val="center"/>
              <w:rPr>
                <w:sz w:val="20"/>
                <w:szCs w:val="20"/>
              </w:rPr>
            </w:pPr>
            <w:r w:rsidRPr="00466A58">
              <w:rPr>
                <w:sz w:val="20"/>
                <w:szCs w:val="20"/>
              </w:rPr>
              <w:t>1</w:t>
            </w:r>
          </w:p>
        </w:tc>
        <w:tc>
          <w:tcPr>
            <w:tcW w:w="2533" w:type="pct"/>
          </w:tcPr>
          <w:p w14:paraId="4AF70BEA" w14:textId="5BBDA113" w:rsidR="00695932" w:rsidRPr="00466A58" w:rsidRDefault="00695932" w:rsidP="00466A58">
            <w:pPr>
              <w:pStyle w:val="TableParagraph"/>
              <w:ind w:right="16"/>
              <w:rPr>
                <w:sz w:val="20"/>
                <w:szCs w:val="20"/>
              </w:rPr>
            </w:pPr>
            <w:r w:rsidRPr="00466A58">
              <w:rPr>
                <w:b/>
                <w:sz w:val="20"/>
                <w:szCs w:val="20"/>
              </w:rPr>
              <w:t>Balance Related Services</w:t>
            </w:r>
          </w:p>
        </w:tc>
        <w:tc>
          <w:tcPr>
            <w:tcW w:w="633" w:type="pct"/>
            <w:vAlign w:val="center"/>
          </w:tcPr>
          <w:p w14:paraId="0290DDCA" w14:textId="77777777" w:rsidR="00695932" w:rsidRPr="00466A58" w:rsidRDefault="00695932" w:rsidP="00466A58">
            <w:pPr>
              <w:pStyle w:val="TableParagraph"/>
              <w:jc w:val="center"/>
              <w:rPr>
                <w:sz w:val="20"/>
                <w:szCs w:val="20"/>
              </w:rPr>
            </w:pPr>
          </w:p>
        </w:tc>
        <w:tc>
          <w:tcPr>
            <w:tcW w:w="695" w:type="pct"/>
            <w:vAlign w:val="center"/>
          </w:tcPr>
          <w:p w14:paraId="0A993054" w14:textId="77777777" w:rsidR="00695932" w:rsidRPr="00466A58" w:rsidRDefault="00695932" w:rsidP="00466A58">
            <w:pPr>
              <w:pStyle w:val="TableParagraph"/>
              <w:jc w:val="center"/>
              <w:rPr>
                <w:sz w:val="20"/>
                <w:szCs w:val="20"/>
              </w:rPr>
            </w:pPr>
          </w:p>
        </w:tc>
        <w:tc>
          <w:tcPr>
            <w:tcW w:w="759" w:type="pct"/>
            <w:vAlign w:val="center"/>
          </w:tcPr>
          <w:p w14:paraId="31DFC4DC" w14:textId="77777777" w:rsidR="00695932" w:rsidRPr="00466A58" w:rsidRDefault="00695932" w:rsidP="00466A58">
            <w:pPr>
              <w:pStyle w:val="TableParagraph"/>
              <w:jc w:val="center"/>
              <w:rPr>
                <w:sz w:val="20"/>
                <w:szCs w:val="20"/>
              </w:rPr>
            </w:pPr>
          </w:p>
        </w:tc>
      </w:tr>
      <w:tr w:rsidR="00695932" w:rsidRPr="00466A58" w14:paraId="5D911F62" w14:textId="77777777" w:rsidTr="00466A58">
        <w:trPr>
          <w:trHeight w:val="282"/>
        </w:trPr>
        <w:tc>
          <w:tcPr>
            <w:tcW w:w="380" w:type="pct"/>
            <w:vAlign w:val="center"/>
          </w:tcPr>
          <w:p w14:paraId="37F312D1" w14:textId="475EC5B7" w:rsidR="00695932" w:rsidRPr="00466A58" w:rsidRDefault="00695932" w:rsidP="00466A58">
            <w:pPr>
              <w:pStyle w:val="TableParagraph"/>
              <w:ind w:right="16"/>
              <w:jc w:val="center"/>
              <w:rPr>
                <w:sz w:val="20"/>
                <w:szCs w:val="20"/>
              </w:rPr>
            </w:pPr>
            <w:r w:rsidRPr="00466A58">
              <w:rPr>
                <w:sz w:val="20"/>
                <w:szCs w:val="20"/>
              </w:rPr>
              <w:t>2</w:t>
            </w:r>
          </w:p>
        </w:tc>
        <w:tc>
          <w:tcPr>
            <w:tcW w:w="2533" w:type="pct"/>
          </w:tcPr>
          <w:p w14:paraId="5EA431C5" w14:textId="14D93CB5" w:rsidR="00695932" w:rsidRPr="00466A58" w:rsidRDefault="00695932" w:rsidP="00466A58">
            <w:pPr>
              <w:pStyle w:val="TableParagraph"/>
              <w:ind w:right="16"/>
              <w:rPr>
                <w:sz w:val="20"/>
                <w:szCs w:val="20"/>
              </w:rPr>
            </w:pPr>
            <w:r w:rsidRPr="00466A58">
              <w:rPr>
                <w:sz w:val="20"/>
                <w:szCs w:val="20"/>
              </w:rPr>
              <w:t>Deposit Protection Per $1000</w:t>
            </w:r>
          </w:p>
        </w:tc>
        <w:tc>
          <w:tcPr>
            <w:tcW w:w="633" w:type="pct"/>
            <w:vAlign w:val="center"/>
          </w:tcPr>
          <w:p w14:paraId="5C16462E" w14:textId="6CFAA752" w:rsidR="00695932" w:rsidRPr="00466A58" w:rsidRDefault="00695932" w:rsidP="00466A58">
            <w:pPr>
              <w:pStyle w:val="TableParagraph"/>
              <w:ind w:left="16"/>
              <w:jc w:val="center"/>
              <w:rPr>
                <w:b/>
                <w:sz w:val="20"/>
                <w:szCs w:val="20"/>
              </w:rPr>
            </w:pPr>
            <w:r w:rsidRPr="00466A58">
              <w:rPr>
                <w:sz w:val="20"/>
                <w:szCs w:val="20"/>
              </w:rPr>
              <w:t>29.34</w:t>
            </w:r>
          </w:p>
        </w:tc>
        <w:tc>
          <w:tcPr>
            <w:tcW w:w="695" w:type="pct"/>
            <w:vAlign w:val="center"/>
          </w:tcPr>
          <w:p w14:paraId="5D8F36F7" w14:textId="77777777" w:rsidR="00695932" w:rsidRPr="00466A58" w:rsidRDefault="00695932" w:rsidP="00466A58">
            <w:pPr>
              <w:pStyle w:val="TableParagraph"/>
              <w:jc w:val="center"/>
              <w:rPr>
                <w:sz w:val="20"/>
                <w:szCs w:val="20"/>
              </w:rPr>
            </w:pPr>
          </w:p>
        </w:tc>
        <w:tc>
          <w:tcPr>
            <w:tcW w:w="759" w:type="pct"/>
            <w:vAlign w:val="center"/>
          </w:tcPr>
          <w:p w14:paraId="5A3C7CEB" w14:textId="77777777" w:rsidR="00695932" w:rsidRPr="00466A58" w:rsidRDefault="00695932" w:rsidP="00466A58">
            <w:pPr>
              <w:pStyle w:val="TableParagraph"/>
              <w:jc w:val="center"/>
              <w:rPr>
                <w:sz w:val="20"/>
                <w:szCs w:val="20"/>
              </w:rPr>
            </w:pPr>
          </w:p>
        </w:tc>
      </w:tr>
      <w:tr w:rsidR="00695932" w:rsidRPr="00466A58" w14:paraId="52713C48" w14:textId="77777777" w:rsidTr="00466A58">
        <w:trPr>
          <w:trHeight w:val="55"/>
        </w:trPr>
        <w:tc>
          <w:tcPr>
            <w:tcW w:w="380" w:type="pct"/>
            <w:vAlign w:val="center"/>
          </w:tcPr>
          <w:p w14:paraId="564B2DF0" w14:textId="19D3D586" w:rsidR="00695932" w:rsidRPr="00466A58" w:rsidRDefault="00695932" w:rsidP="00466A58">
            <w:pPr>
              <w:pStyle w:val="TableParagraph"/>
              <w:jc w:val="center"/>
              <w:rPr>
                <w:sz w:val="20"/>
                <w:szCs w:val="20"/>
              </w:rPr>
            </w:pPr>
            <w:r w:rsidRPr="00466A58">
              <w:rPr>
                <w:sz w:val="20"/>
                <w:szCs w:val="20"/>
              </w:rPr>
              <w:t>3</w:t>
            </w:r>
          </w:p>
        </w:tc>
        <w:tc>
          <w:tcPr>
            <w:tcW w:w="2533" w:type="pct"/>
          </w:tcPr>
          <w:p w14:paraId="236DCE8A" w14:textId="0325A582" w:rsidR="00695932" w:rsidRPr="00466A58" w:rsidRDefault="00695932" w:rsidP="00466A58">
            <w:pPr>
              <w:pStyle w:val="TableParagraph"/>
              <w:rPr>
                <w:sz w:val="20"/>
                <w:szCs w:val="20"/>
              </w:rPr>
            </w:pPr>
          </w:p>
        </w:tc>
        <w:tc>
          <w:tcPr>
            <w:tcW w:w="633" w:type="pct"/>
            <w:vAlign w:val="center"/>
          </w:tcPr>
          <w:p w14:paraId="4699591A" w14:textId="77777777" w:rsidR="00695932" w:rsidRPr="00466A58" w:rsidRDefault="00695932" w:rsidP="00466A58">
            <w:pPr>
              <w:pStyle w:val="TableParagraph"/>
              <w:jc w:val="center"/>
              <w:rPr>
                <w:sz w:val="20"/>
                <w:szCs w:val="20"/>
              </w:rPr>
            </w:pPr>
          </w:p>
        </w:tc>
        <w:tc>
          <w:tcPr>
            <w:tcW w:w="695" w:type="pct"/>
            <w:vAlign w:val="center"/>
          </w:tcPr>
          <w:p w14:paraId="03FC138A" w14:textId="77777777" w:rsidR="00695932" w:rsidRPr="00466A58" w:rsidRDefault="00695932" w:rsidP="00466A58">
            <w:pPr>
              <w:pStyle w:val="TableParagraph"/>
              <w:jc w:val="center"/>
              <w:rPr>
                <w:sz w:val="20"/>
                <w:szCs w:val="20"/>
              </w:rPr>
            </w:pPr>
          </w:p>
        </w:tc>
        <w:tc>
          <w:tcPr>
            <w:tcW w:w="759" w:type="pct"/>
            <w:vAlign w:val="center"/>
          </w:tcPr>
          <w:p w14:paraId="7886477B" w14:textId="77777777" w:rsidR="00695932" w:rsidRPr="00466A58" w:rsidRDefault="00695932" w:rsidP="00466A58">
            <w:pPr>
              <w:pStyle w:val="TableParagraph"/>
              <w:jc w:val="center"/>
              <w:rPr>
                <w:sz w:val="20"/>
                <w:szCs w:val="20"/>
              </w:rPr>
            </w:pPr>
          </w:p>
        </w:tc>
      </w:tr>
      <w:tr w:rsidR="00695932" w:rsidRPr="00466A58" w14:paraId="65647488" w14:textId="77777777" w:rsidTr="00466A58">
        <w:trPr>
          <w:trHeight w:val="282"/>
        </w:trPr>
        <w:tc>
          <w:tcPr>
            <w:tcW w:w="380" w:type="pct"/>
            <w:vAlign w:val="center"/>
          </w:tcPr>
          <w:p w14:paraId="10C7036F" w14:textId="6EB33990" w:rsidR="00695932" w:rsidRPr="00466A58" w:rsidRDefault="00695932" w:rsidP="00466A58">
            <w:pPr>
              <w:pStyle w:val="TableParagraph"/>
              <w:ind w:right="16"/>
              <w:jc w:val="center"/>
              <w:rPr>
                <w:sz w:val="20"/>
                <w:szCs w:val="20"/>
              </w:rPr>
            </w:pPr>
            <w:r w:rsidRPr="00466A58">
              <w:rPr>
                <w:sz w:val="20"/>
                <w:szCs w:val="20"/>
              </w:rPr>
              <w:t>4</w:t>
            </w:r>
          </w:p>
        </w:tc>
        <w:tc>
          <w:tcPr>
            <w:tcW w:w="2533" w:type="pct"/>
          </w:tcPr>
          <w:p w14:paraId="5D228712" w14:textId="66F1DE23" w:rsidR="00695932" w:rsidRPr="00466A58" w:rsidRDefault="00695932" w:rsidP="00466A58">
            <w:pPr>
              <w:pStyle w:val="TableParagraph"/>
              <w:ind w:right="16"/>
              <w:rPr>
                <w:sz w:val="20"/>
                <w:szCs w:val="20"/>
              </w:rPr>
            </w:pPr>
            <w:r w:rsidRPr="00466A58">
              <w:rPr>
                <w:b/>
                <w:sz w:val="20"/>
                <w:szCs w:val="20"/>
              </w:rPr>
              <w:t>Depository Services</w:t>
            </w:r>
          </w:p>
        </w:tc>
        <w:tc>
          <w:tcPr>
            <w:tcW w:w="633" w:type="pct"/>
            <w:vAlign w:val="center"/>
          </w:tcPr>
          <w:p w14:paraId="10A4B37B" w14:textId="77777777" w:rsidR="00695932" w:rsidRPr="00466A58" w:rsidRDefault="00695932" w:rsidP="00466A58">
            <w:pPr>
              <w:pStyle w:val="TableParagraph"/>
              <w:jc w:val="center"/>
              <w:rPr>
                <w:sz w:val="20"/>
                <w:szCs w:val="20"/>
              </w:rPr>
            </w:pPr>
          </w:p>
        </w:tc>
        <w:tc>
          <w:tcPr>
            <w:tcW w:w="695" w:type="pct"/>
            <w:vAlign w:val="center"/>
          </w:tcPr>
          <w:p w14:paraId="1986256A" w14:textId="77777777" w:rsidR="00695932" w:rsidRPr="00466A58" w:rsidRDefault="00695932" w:rsidP="00466A58">
            <w:pPr>
              <w:pStyle w:val="TableParagraph"/>
              <w:jc w:val="center"/>
              <w:rPr>
                <w:sz w:val="20"/>
                <w:szCs w:val="20"/>
              </w:rPr>
            </w:pPr>
          </w:p>
        </w:tc>
        <w:tc>
          <w:tcPr>
            <w:tcW w:w="759" w:type="pct"/>
            <w:vAlign w:val="center"/>
          </w:tcPr>
          <w:p w14:paraId="4A562208" w14:textId="77777777" w:rsidR="00695932" w:rsidRPr="00466A58" w:rsidRDefault="00695932" w:rsidP="00466A58">
            <w:pPr>
              <w:pStyle w:val="TableParagraph"/>
              <w:jc w:val="center"/>
              <w:rPr>
                <w:sz w:val="20"/>
                <w:szCs w:val="20"/>
              </w:rPr>
            </w:pPr>
          </w:p>
        </w:tc>
      </w:tr>
      <w:tr w:rsidR="00695932" w:rsidRPr="00466A58" w14:paraId="55156E9D" w14:textId="77777777" w:rsidTr="00466A58">
        <w:trPr>
          <w:trHeight w:val="282"/>
        </w:trPr>
        <w:tc>
          <w:tcPr>
            <w:tcW w:w="380" w:type="pct"/>
            <w:vAlign w:val="center"/>
          </w:tcPr>
          <w:p w14:paraId="27BB7132" w14:textId="6CB438E1" w:rsidR="00695932" w:rsidRPr="00466A58" w:rsidRDefault="00695932" w:rsidP="00466A58">
            <w:pPr>
              <w:pStyle w:val="TableParagraph"/>
              <w:ind w:right="14"/>
              <w:jc w:val="center"/>
              <w:rPr>
                <w:sz w:val="20"/>
                <w:szCs w:val="20"/>
              </w:rPr>
            </w:pPr>
            <w:r w:rsidRPr="00466A58">
              <w:rPr>
                <w:sz w:val="20"/>
                <w:szCs w:val="20"/>
              </w:rPr>
              <w:t>5</w:t>
            </w:r>
          </w:p>
        </w:tc>
        <w:tc>
          <w:tcPr>
            <w:tcW w:w="2533" w:type="pct"/>
          </w:tcPr>
          <w:p w14:paraId="59D76743" w14:textId="67E3CD8A" w:rsidR="00695932" w:rsidRPr="00466A58" w:rsidRDefault="00695932" w:rsidP="00466A58">
            <w:pPr>
              <w:pStyle w:val="TableParagraph"/>
              <w:ind w:right="14"/>
              <w:rPr>
                <w:sz w:val="20"/>
                <w:szCs w:val="20"/>
              </w:rPr>
            </w:pPr>
            <w:r w:rsidRPr="00466A58">
              <w:rPr>
                <w:sz w:val="20"/>
                <w:szCs w:val="20"/>
              </w:rPr>
              <w:t>Account Maintenance</w:t>
            </w:r>
          </w:p>
        </w:tc>
        <w:tc>
          <w:tcPr>
            <w:tcW w:w="633" w:type="pct"/>
            <w:vAlign w:val="center"/>
          </w:tcPr>
          <w:p w14:paraId="37A157B9" w14:textId="29510565" w:rsidR="00695932" w:rsidRPr="00466A58" w:rsidRDefault="00695932" w:rsidP="00466A58">
            <w:pPr>
              <w:pStyle w:val="TableParagraph"/>
              <w:ind w:left="16"/>
              <w:jc w:val="center"/>
              <w:rPr>
                <w:b/>
                <w:sz w:val="20"/>
                <w:szCs w:val="20"/>
              </w:rPr>
            </w:pPr>
            <w:r w:rsidRPr="00466A58">
              <w:rPr>
                <w:sz w:val="20"/>
                <w:szCs w:val="20"/>
              </w:rPr>
              <w:t>1</w:t>
            </w:r>
          </w:p>
        </w:tc>
        <w:tc>
          <w:tcPr>
            <w:tcW w:w="695" w:type="pct"/>
            <w:vAlign w:val="center"/>
          </w:tcPr>
          <w:p w14:paraId="43AF1AA4" w14:textId="77777777" w:rsidR="00695932" w:rsidRPr="00466A58" w:rsidRDefault="00695932" w:rsidP="00466A58">
            <w:pPr>
              <w:pStyle w:val="TableParagraph"/>
              <w:jc w:val="center"/>
              <w:rPr>
                <w:sz w:val="20"/>
                <w:szCs w:val="20"/>
              </w:rPr>
            </w:pPr>
          </w:p>
        </w:tc>
        <w:tc>
          <w:tcPr>
            <w:tcW w:w="759" w:type="pct"/>
            <w:vAlign w:val="center"/>
          </w:tcPr>
          <w:p w14:paraId="2F9DD587" w14:textId="77777777" w:rsidR="00695932" w:rsidRPr="00466A58" w:rsidRDefault="00695932" w:rsidP="00466A58">
            <w:pPr>
              <w:pStyle w:val="TableParagraph"/>
              <w:jc w:val="center"/>
              <w:rPr>
                <w:sz w:val="20"/>
                <w:szCs w:val="20"/>
              </w:rPr>
            </w:pPr>
          </w:p>
        </w:tc>
      </w:tr>
      <w:tr w:rsidR="00695932" w:rsidRPr="00466A58" w14:paraId="77A8B54E" w14:textId="77777777" w:rsidTr="00466A58">
        <w:trPr>
          <w:trHeight w:val="282"/>
        </w:trPr>
        <w:tc>
          <w:tcPr>
            <w:tcW w:w="380" w:type="pct"/>
            <w:vAlign w:val="center"/>
          </w:tcPr>
          <w:p w14:paraId="57B84473" w14:textId="58F6FB69" w:rsidR="00695932" w:rsidRPr="00466A58" w:rsidRDefault="00695932" w:rsidP="00466A58">
            <w:pPr>
              <w:pStyle w:val="TableParagraph"/>
              <w:ind w:right="16"/>
              <w:jc w:val="center"/>
              <w:rPr>
                <w:sz w:val="20"/>
                <w:szCs w:val="20"/>
              </w:rPr>
            </w:pPr>
            <w:r w:rsidRPr="00466A58">
              <w:rPr>
                <w:sz w:val="20"/>
                <w:szCs w:val="20"/>
              </w:rPr>
              <w:t>6</w:t>
            </w:r>
          </w:p>
        </w:tc>
        <w:tc>
          <w:tcPr>
            <w:tcW w:w="2533" w:type="pct"/>
          </w:tcPr>
          <w:p w14:paraId="32415D52" w14:textId="2448BA80" w:rsidR="00695932" w:rsidRPr="00466A58" w:rsidRDefault="00695932" w:rsidP="00466A58">
            <w:pPr>
              <w:pStyle w:val="TableParagraph"/>
              <w:ind w:right="16"/>
              <w:rPr>
                <w:sz w:val="20"/>
                <w:szCs w:val="20"/>
              </w:rPr>
            </w:pPr>
            <w:r w:rsidRPr="00466A58">
              <w:rPr>
                <w:sz w:val="20"/>
                <w:szCs w:val="20"/>
              </w:rPr>
              <w:t>General Checks Paid</w:t>
            </w:r>
          </w:p>
        </w:tc>
        <w:tc>
          <w:tcPr>
            <w:tcW w:w="633" w:type="pct"/>
            <w:vAlign w:val="center"/>
          </w:tcPr>
          <w:p w14:paraId="10A5D5EE" w14:textId="15278CEE" w:rsidR="00695932" w:rsidRPr="00466A58" w:rsidRDefault="00695932" w:rsidP="00466A58">
            <w:pPr>
              <w:pStyle w:val="TableParagraph"/>
              <w:ind w:left="16"/>
              <w:jc w:val="center"/>
              <w:rPr>
                <w:b/>
                <w:sz w:val="20"/>
                <w:szCs w:val="20"/>
              </w:rPr>
            </w:pPr>
            <w:r w:rsidRPr="00466A58">
              <w:rPr>
                <w:sz w:val="20"/>
                <w:szCs w:val="20"/>
              </w:rPr>
              <w:t>1</w:t>
            </w:r>
          </w:p>
        </w:tc>
        <w:tc>
          <w:tcPr>
            <w:tcW w:w="695" w:type="pct"/>
            <w:vAlign w:val="center"/>
          </w:tcPr>
          <w:p w14:paraId="450CB559" w14:textId="77777777" w:rsidR="00695932" w:rsidRPr="00466A58" w:rsidRDefault="00695932" w:rsidP="00466A58">
            <w:pPr>
              <w:pStyle w:val="TableParagraph"/>
              <w:jc w:val="center"/>
              <w:rPr>
                <w:sz w:val="20"/>
                <w:szCs w:val="20"/>
              </w:rPr>
            </w:pPr>
          </w:p>
        </w:tc>
        <w:tc>
          <w:tcPr>
            <w:tcW w:w="759" w:type="pct"/>
            <w:vAlign w:val="center"/>
          </w:tcPr>
          <w:p w14:paraId="1395DF6B" w14:textId="77777777" w:rsidR="00695932" w:rsidRPr="00466A58" w:rsidRDefault="00695932" w:rsidP="00466A58">
            <w:pPr>
              <w:pStyle w:val="TableParagraph"/>
              <w:jc w:val="center"/>
              <w:rPr>
                <w:sz w:val="20"/>
                <w:szCs w:val="20"/>
              </w:rPr>
            </w:pPr>
          </w:p>
        </w:tc>
      </w:tr>
      <w:tr w:rsidR="00695932" w:rsidRPr="00466A58" w14:paraId="531170EF" w14:textId="77777777" w:rsidTr="00466A58">
        <w:trPr>
          <w:trHeight w:val="55"/>
        </w:trPr>
        <w:tc>
          <w:tcPr>
            <w:tcW w:w="380" w:type="pct"/>
            <w:vAlign w:val="center"/>
          </w:tcPr>
          <w:p w14:paraId="167291A3" w14:textId="1617C5BC" w:rsidR="00695932" w:rsidRPr="00466A58" w:rsidRDefault="00695932" w:rsidP="00466A58">
            <w:pPr>
              <w:pStyle w:val="TableParagraph"/>
              <w:ind w:right="16"/>
              <w:jc w:val="center"/>
              <w:rPr>
                <w:sz w:val="20"/>
                <w:szCs w:val="20"/>
              </w:rPr>
            </w:pPr>
            <w:r w:rsidRPr="00466A58">
              <w:rPr>
                <w:sz w:val="20"/>
                <w:szCs w:val="20"/>
              </w:rPr>
              <w:t>7</w:t>
            </w:r>
          </w:p>
        </w:tc>
        <w:tc>
          <w:tcPr>
            <w:tcW w:w="2533" w:type="pct"/>
          </w:tcPr>
          <w:p w14:paraId="1E405C56" w14:textId="4294734A" w:rsidR="00695932" w:rsidRPr="00466A58" w:rsidRDefault="00695932" w:rsidP="00466A58">
            <w:pPr>
              <w:pStyle w:val="TableParagraph"/>
              <w:ind w:right="16"/>
              <w:rPr>
                <w:sz w:val="20"/>
                <w:szCs w:val="20"/>
              </w:rPr>
            </w:pPr>
          </w:p>
        </w:tc>
        <w:tc>
          <w:tcPr>
            <w:tcW w:w="633" w:type="pct"/>
            <w:vAlign w:val="center"/>
          </w:tcPr>
          <w:p w14:paraId="26231168" w14:textId="78DFF3AF" w:rsidR="00695932" w:rsidRPr="00466A58" w:rsidRDefault="00695932" w:rsidP="00466A58">
            <w:pPr>
              <w:pStyle w:val="TableParagraph"/>
              <w:ind w:left="14"/>
              <w:jc w:val="center"/>
              <w:rPr>
                <w:b/>
                <w:sz w:val="20"/>
                <w:szCs w:val="20"/>
              </w:rPr>
            </w:pPr>
          </w:p>
        </w:tc>
        <w:tc>
          <w:tcPr>
            <w:tcW w:w="695" w:type="pct"/>
            <w:vAlign w:val="center"/>
          </w:tcPr>
          <w:p w14:paraId="2A5F852B" w14:textId="77777777" w:rsidR="00695932" w:rsidRPr="00466A58" w:rsidRDefault="00695932" w:rsidP="00466A58">
            <w:pPr>
              <w:pStyle w:val="TableParagraph"/>
              <w:jc w:val="center"/>
              <w:rPr>
                <w:sz w:val="20"/>
                <w:szCs w:val="20"/>
              </w:rPr>
            </w:pPr>
          </w:p>
        </w:tc>
        <w:tc>
          <w:tcPr>
            <w:tcW w:w="759" w:type="pct"/>
            <w:vAlign w:val="center"/>
          </w:tcPr>
          <w:p w14:paraId="2D8499EA" w14:textId="77777777" w:rsidR="00695932" w:rsidRPr="00466A58" w:rsidRDefault="00695932" w:rsidP="00466A58">
            <w:pPr>
              <w:pStyle w:val="TableParagraph"/>
              <w:jc w:val="center"/>
              <w:rPr>
                <w:sz w:val="20"/>
                <w:szCs w:val="20"/>
              </w:rPr>
            </w:pPr>
          </w:p>
        </w:tc>
      </w:tr>
      <w:tr w:rsidR="00695932" w:rsidRPr="00466A58" w14:paraId="5572AA84" w14:textId="77777777" w:rsidTr="00466A58">
        <w:trPr>
          <w:trHeight w:val="282"/>
        </w:trPr>
        <w:tc>
          <w:tcPr>
            <w:tcW w:w="380" w:type="pct"/>
            <w:vAlign w:val="center"/>
          </w:tcPr>
          <w:p w14:paraId="5EEECAC3" w14:textId="290987ED" w:rsidR="00695932" w:rsidRPr="00466A58" w:rsidRDefault="00695932" w:rsidP="00466A58">
            <w:pPr>
              <w:pStyle w:val="TableParagraph"/>
              <w:ind w:right="13"/>
              <w:jc w:val="center"/>
              <w:rPr>
                <w:sz w:val="20"/>
                <w:szCs w:val="20"/>
              </w:rPr>
            </w:pPr>
            <w:r w:rsidRPr="00466A58">
              <w:rPr>
                <w:sz w:val="20"/>
                <w:szCs w:val="20"/>
              </w:rPr>
              <w:t>8</w:t>
            </w:r>
          </w:p>
        </w:tc>
        <w:tc>
          <w:tcPr>
            <w:tcW w:w="2533" w:type="pct"/>
          </w:tcPr>
          <w:p w14:paraId="5F26733D" w14:textId="2956446E" w:rsidR="00695932" w:rsidRPr="00466A58" w:rsidRDefault="00695932" w:rsidP="00466A58">
            <w:pPr>
              <w:pStyle w:val="TableParagraph"/>
              <w:ind w:right="13"/>
              <w:rPr>
                <w:sz w:val="20"/>
                <w:szCs w:val="20"/>
              </w:rPr>
            </w:pPr>
            <w:r w:rsidRPr="00466A58">
              <w:rPr>
                <w:b/>
                <w:sz w:val="20"/>
                <w:szCs w:val="20"/>
              </w:rPr>
              <w:t>General ACH Services</w:t>
            </w:r>
          </w:p>
        </w:tc>
        <w:tc>
          <w:tcPr>
            <w:tcW w:w="633" w:type="pct"/>
            <w:vAlign w:val="center"/>
          </w:tcPr>
          <w:p w14:paraId="611FD302" w14:textId="5417BB51" w:rsidR="00695932" w:rsidRPr="00466A58" w:rsidRDefault="00695932" w:rsidP="00466A58">
            <w:pPr>
              <w:pStyle w:val="TableParagraph"/>
              <w:ind w:left="14"/>
              <w:jc w:val="center"/>
              <w:rPr>
                <w:b/>
                <w:sz w:val="20"/>
                <w:szCs w:val="20"/>
              </w:rPr>
            </w:pPr>
          </w:p>
        </w:tc>
        <w:tc>
          <w:tcPr>
            <w:tcW w:w="695" w:type="pct"/>
            <w:vAlign w:val="center"/>
          </w:tcPr>
          <w:p w14:paraId="1CEEEA7E" w14:textId="77777777" w:rsidR="00695932" w:rsidRPr="00466A58" w:rsidRDefault="00695932" w:rsidP="00466A58">
            <w:pPr>
              <w:pStyle w:val="TableParagraph"/>
              <w:jc w:val="center"/>
              <w:rPr>
                <w:sz w:val="20"/>
                <w:szCs w:val="20"/>
              </w:rPr>
            </w:pPr>
          </w:p>
        </w:tc>
        <w:tc>
          <w:tcPr>
            <w:tcW w:w="759" w:type="pct"/>
            <w:vAlign w:val="center"/>
          </w:tcPr>
          <w:p w14:paraId="14A6936E" w14:textId="77777777" w:rsidR="00695932" w:rsidRPr="00466A58" w:rsidRDefault="00695932" w:rsidP="00466A58">
            <w:pPr>
              <w:pStyle w:val="TableParagraph"/>
              <w:jc w:val="center"/>
              <w:rPr>
                <w:sz w:val="20"/>
                <w:szCs w:val="20"/>
              </w:rPr>
            </w:pPr>
          </w:p>
        </w:tc>
      </w:tr>
      <w:tr w:rsidR="00695932" w:rsidRPr="00466A58" w14:paraId="1A19859F" w14:textId="77777777" w:rsidTr="00466A58">
        <w:trPr>
          <w:trHeight w:val="282"/>
        </w:trPr>
        <w:tc>
          <w:tcPr>
            <w:tcW w:w="380" w:type="pct"/>
            <w:vAlign w:val="center"/>
          </w:tcPr>
          <w:p w14:paraId="478291CA" w14:textId="6DB065A3" w:rsidR="00695932" w:rsidRPr="00466A58" w:rsidRDefault="00695932" w:rsidP="00466A58">
            <w:pPr>
              <w:pStyle w:val="TableParagraph"/>
              <w:ind w:right="13"/>
              <w:jc w:val="center"/>
              <w:rPr>
                <w:sz w:val="20"/>
                <w:szCs w:val="20"/>
              </w:rPr>
            </w:pPr>
            <w:r w:rsidRPr="00466A58">
              <w:rPr>
                <w:sz w:val="20"/>
                <w:szCs w:val="20"/>
              </w:rPr>
              <w:t>9</w:t>
            </w:r>
          </w:p>
        </w:tc>
        <w:tc>
          <w:tcPr>
            <w:tcW w:w="2533" w:type="pct"/>
          </w:tcPr>
          <w:p w14:paraId="2B0475B4" w14:textId="6D8BEBC0" w:rsidR="00695932" w:rsidRPr="00466A58" w:rsidRDefault="00695932" w:rsidP="00466A58">
            <w:pPr>
              <w:pStyle w:val="TableParagraph"/>
              <w:ind w:right="13"/>
              <w:rPr>
                <w:sz w:val="20"/>
                <w:szCs w:val="20"/>
              </w:rPr>
            </w:pPr>
            <w:r w:rsidRPr="00466A58">
              <w:rPr>
                <w:sz w:val="20"/>
                <w:szCs w:val="20"/>
              </w:rPr>
              <w:t>ACH Monitor Positive Pay</w:t>
            </w:r>
          </w:p>
        </w:tc>
        <w:tc>
          <w:tcPr>
            <w:tcW w:w="633" w:type="pct"/>
            <w:vAlign w:val="center"/>
          </w:tcPr>
          <w:p w14:paraId="65243582" w14:textId="2BE02301" w:rsidR="00695932" w:rsidRPr="00466A58" w:rsidRDefault="00695932" w:rsidP="00466A58">
            <w:pPr>
              <w:pStyle w:val="TableParagraph"/>
              <w:ind w:left="16"/>
              <w:jc w:val="center"/>
              <w:rPr>
                <w:b/>
                <w:sz w:val="20"/>
                <w:szCs w:val="20"/>
              </w:rPr>
            </w:pPr>
            <w:r w:rsidRPr="00466A58">
              <w:rPr>
                <w:sz w:val="20"/>
                <w:szCs w:val="20"/>
              </w:rPr>
              <w:t>1</w:t>
            </w:r>
          </w:p>
        </w:tc>
        <w:tc>
          <w:tcPr>
            <w:tcW w:w="695" w:type="pct"/>
            <w:vAlign w:val="center"/>
          </w:tcPr>
          <w:p w14:paraId="3925A221" w14:textId="77777777" w:rsidR="00695932" w:rsidRPr="00466A58" w:rsidRDefault="00695932" w:rsidP="00466A58">
            <w:pPr>
              <w:pStyle w:val="TableParagraph"/>
              <w:jc w:val="center"/>
              <w:rPr>
                <w:sz w:val="20"/>
                <w:szCs w:val="20"/>
              </w:rPr>
            </w:pPr>
          </w:p>
        </w:tc>
        <w:tc>
          <w:tcPr>
            <w:tcW w:w="759" w:type="pct"/>
            <w:vAlign w:val="center"/>
          </w:tcPr>
          <w:p w14:paraId="73C9A706" w14:textId="77777777" w:rsidR="00695932" w:rsidRPr="00466A58" w:rsidRDefault="00695932" w:rsidP="00466A58">
            <w:pPr>
              <w:pStyle w:val="TableParagraph"/>
              <w:jc w:val="center"/>
              <w:rPr>
                <w:sz w:val="20"/>
                <w:szCs w:val="20"/>
              </w:rPr>
            </w:pPr>
          </w:p>
        </w:tc>
      </w:tr>
      <w:tr w:rsidR="00695932" w:rsidRPr="00466A58" w14:paraId="26F50B08" w14:textId="77777777" w:rsidTr="00466A58">
        <w:trPr>
          <w:trHeight w:val="55"/>
        </w:trPr>
        <w:tc>
          <w:tcPr>
            <w:tcW w:w="380" w:type="pct"/>
            <w:vAlign w:val="center"/>
          </w:tcPr>
          <w:p w14:paraId="1B37E961" w14:textId="0E973D54" w:rsidR="00695932" w:rsidRPr="00466A58" w:rsidRDefault="00695932" w:rsidP="00466A58">
            <w:pPr>
              <w:pStyle w:val="TableParagraph"/>
              <w:ind w:right="14"/>
              <w:jc w:val="center"/>
              <w:rPr>
                <w:sz w:val="20"/>
                <w:szCs w:val="20"/>
              </w:rPr>
            </w:pPr>
            <w:r w:rsidRPr="00466A58">
              <w:rPr>
                <w:sz w:val="20"/>
                <w:szCs w:val="20"/>
              </w:rPr>
              <w:t>10</w:t>
            </w:r>
          </w:p>
        </w:tc>
        <w:tc>
          <w:tcPr>
            <w:tcW w:w="2533" w:type="pct"/>
          </w:tcPr>
          <w:p w14:paraId="6027E2BA" w14:textId="0E2772C9" w:rsidR="00695932" w:rsidRPr="00466A58" w:rsidRDefault="00695932" w:rsidP="00466A58">
            <w:pPr>
              <w:pStyle w:val="TableParagraph"/>
              <w:ind w:right="14"/>
              <w:rPr>
                <w:sz w:val="20"/>
                <w:szCs w:val="20"/>
              </w:rPr>
            </w:pPr>
          </w:p>
        </w:tc>
        <w:tc>
          <w:tcPr>
            <w:tcW w:w="633" w:type="pct"/>
            <w:vAlign w:val="center"/>
          </w:tcPr>
          <w:p w14:paraId="7531DBB9" w14:textId="3C651D72" w:rsidR="00695932" w:rsidRPr="00466A58" w:rsidRDefault="00695932" w:rsidP="00466A58">
            <w:pPr>
              <w:pStyle w:val="TableParagraph"/>
              <w:ind w:left="16"/>
              <w:jc w:val="center"/>
              <w:rPr>
                <w:b/>
                <w:sz w:val="20"/>
                <w:szCs w:val="20"/>
              </w:rPr>
            </w:pPr>
          </w:p>
        </w:tc>
        <w:tc>
          <w:tcPr>
            <w:tcW w:w="695" w:type="pct"/>
            <w:vAlign w:val="center"/>
          </w:tcPr>
          <w:p w14:paraId="14C74677" w14:textId="77777777" w:rsidR="00695932" w:rsidRPr="00466A58" w:rsidRDefault="00695932" w:rsidP="00466A58">
            <w:pPr>
              <w:pStyle w:val="TableParagraph"/>
              <w:jc w:val="center"/>
              <w:rPr>
                <w:sz w:val="20"/>
                <w:szCs w:val="20"/>
              </w:rPr>
            </w:pPr>
          </w:p>
        </w:tc>
        <w:tc>
          <w:tcPr>
            <w:tcW w:w="759" w:type="pct"/>
            <w:vAlign w:val="center"/>
          </w:tcPr>
          <w:p w14:paraId="3BE6F941" w14:textId="77777777" w:rsidR="00695932" w:rsidRPr="00466A58" w:rsidRDefault="00695932" w:rsidP="00466A58">
            <w:pPr>
              <w:pStyle w:val="TableParagraph"/>
              <w:jc w:val="center"/>
              <w:rPr>
                <w:sz w:val="20"/>
                <w:szCs w:val="20"/>
              </w:rPr>
            </w:pPr>
          </w:p>
        </w:tc>
      </w:tr>
      <w:tr w:rsidR="00695932" w:rsidRPr="00466A58" w14:paraId="6E9EB52C" w14:textId="77777777" w:rsidTr="00466A58">
        <w:trPr>
          <w:trHeight w:val="282"/>
        </w:trPr>
        <w:tc>
          <w:tcPr>
            <w:tcW w:w="380" w:type="pct"/>
            <w:vAlign w:val="center"/>
          </w:tcPr>
          <w:p w14:paraId="7EEDD7F9" w14:textId="56984E12" w:rsidR="00695932" w:rsidRPr="00466A58" w:rsidRDefault="00695932" w:rsidP="00466A58">
            <w:pPr>
              <w:pStyle w:val="TableParagraph"/>
              <w:ind w:right="15"/>
              <w:jc w:val="center"/>
              <w:rPr>
                <w:sz w:val="20"/>
                <w:szCs w:val="20"/>
              </w:rPr>
            </w:pPr>
            <w:r w:rsidRPr="00466A58">
              <w:rPr>
                <w:sz w:val="20"/>
                <w:szCs w:val="20"/>
              </w:rPr>
              <w:t>11</w:t>
            </w:r>
          </w:p>
        </w:tc>
        <w:tc>
          <w:tcPr>
            <w:tcW w:w="2533" w:type="pct"/>
          </w:tcPr>
          <w:p w14:paraId="21B4F246" w14:textId="50ABB9C0" w:rsidR="00695932" w:rsidRPr="00466A58" w:rsidRDefault="00695932" w:rsidP="00466A58">
            <w:pPr>
              <w:pStyle w:val="TableParagraph"/>
              <w:ind w:right="15"/>
              <w:rPr>
                <w:sz w:val="20"/>
                <w:szCs w:val="20"/>
              </w:rPr>
            </w:pPr>
            <w:r w:rsidRPr="00466A58">
              <w:rPr>
                <w:b/>
                <w:sz w:val="20"/>
                <w:szCs w:val="20"/>
              </w:rPr>
              <w:t>Account Reconciliation</w:t>
            </w:r>
          </w:p>
        </w:tc>
        <w:tc>
          <w:tcPr>
            <w:tcW w:w="633" w:type="pct"/>
            <w:vAlign w:val="center"/>
          </w:tcPr>
          <w:p w14:paraId="35BF1C08" w14:textId="1A6B50BB" w:rsidR="00695932" w:rsidRPr="00466A58" w:rsidRDefault="00695932" w:rsidP="00466A58">
            <w:pPr>
              <w:pStyle w:val="TableParagraph"/>
              <w:ind w:left="16"/>
              <w:jc w:val="center"/>
              <w:rPr>
                <w:b/>
                <w:sz w:val="20"/>
                <w:szCs w:val="20"/>
              </w:rPr>
            </w:pPr>
          </w:p>
        </w:tc>
        <w:tc>
          <w:tcPr>
            <w:tcW w:w="695" w:type="pct"/>
            <w:vAlign w:val="center"/>
          </w:tcPr>
          <w:p w14:paraId="7FA32602" w14:textId="77777777" w:rsidR="00695932" w:rsidRPr="00466A58" w:rsidRDefault="00695932" w:rsidP="00466A58">
            <w:pPr>
              <w:pStyle w:val="TableParagraph"/>
              <w:jc w:val="center"/>
              <w:rPr>
                <w:sz w:val="20"/>
                <w:szCs w:val="20"/>
              </w:rPr>
            </w:pPr>
          </w:p>
        </w:tc>
        <w:tc>
          <w:tcPr>
            <w:tcW w:w="759" w:type="pct"/>
            <w:vAlign w:val="center"/>
          </w:tcPr>
          <w:p w14:paraId="30F62964" w14:textId="77777777" w:rsidR="00695932" w:rsidRPr="00466A58" w:rsidRDefault="00695932" w:rsidP="00466A58">
            <w:pPr>
              <w:pStyle w:val="TableParagraph"/>
              <w:jc w:val="center"/>
              <w:rPr>
                <w:sz w:val="20"/>
                <w:szCs w:val="20"/>
              </w:rPr>
            </w:pPr>
          </w:p>
        </w:tc>
      </w:tr>
      <w:tr w:rsidR="00695932" w:rsidRPr="00466A58" w14:paraId="60A087B4" w14:textId="77777777" w:rsidTr="00466A58">
        <w:trPr>
          <w:trHeight w:val="282"/>
        </w:trPr>
        <w:tc>
          <w:tcPr>
            <w:tcW w:w="380" w:type="pct"/>
            <w:vAlign w:val="center"/>
          </w:tcPr>
          <w:p w14:paraId="1C72D367" w14:textId="60B44966" w:rsidR="00695932" w:rsidRPr="00466A58" w:rsidRDefault="00695932" w:rsidP="00466A58">
            <w:pPr>
              <w:pStyle w:val="TableParagraph"/>
              <w:ind w:right="14"/>
              <w:jc w:val="center"/>
              <w:rPr>
                <w:sz w:val="20"/>
                <w:szCs w:val="20"/>
              </w:rPr>
            </w:pPr>
            <w:r w:rsidRPr="00466A58">
              <w:rPr>
                <w:sz w:val="20"/>
                <w:szCs w:val="20"/>
              </w:rPr>
              <w:t>12</w:t>
            </w:r>
          </w:p>
        </w:tc>
        <w:tc>
          <w:tcPr>
            <w:tcW w:w="2533" w:type="pct"/>
          </w:tcPr>
          <w:p w14:paraId="59993CA3" w14:textId="6701D32A" w:rsidR="00695932" w:rsidRPr="00466A58" w:rsidRDefault="00695932" w:rsidP="00466A58">
            <w:pPr>
              <w:pStyle w:val="TableParagraph"/>
              <w:ind w:right="14"/>
              <w:rPr>
                <w:sz w:val="20"/>
                <w:szCs w:val="20"/>
              </w:rPr>
            </w:pPr>
            <w:r w:rsidRPr="00466A58">
              <w:rPr>
                <w:sz w:val="20"/>
                <w:szCs w:val="20"/>
              </w:rPr>
              <w:t>Positive Pay Items</w:t>
            </w:r>
          </w:p>
        </w:tc>
        <w:tc>
          <w:tcPr>
            <w:tcW w:w="633" w:type="pct"/>
            <w:vAlign w:val="center"/>
          </w:tcPr>
          <w:p w14:paraId="66B82988" w14:textId="4C0ED8FC" w:rsidR="00695932" w:rsidRPr="00466A58" w:rsidRDefault="00695932" w:rsidP="00466A58">
            <w:pPr>
              <w:pStyle w:val="TableParagraph"/>
              <w:ind w:left="14"/>
              <w:jc w:val="center"/>
              <w:rPr>
                <w:b/>
                <w:sz w:val="20"/>
                <w:szCs w:val="20"/>
              </w:rPr>
            </w:pPr>
            <w:r w:rsidRPr="00466A58">
              <w:rPr>
                <w:sz w:val="20"/>
                <w:szCs w:val="20"/>
              </w:rPr>
              <w:t>14</w:t>
            </w:r>
          </w:p>
        </w:tc>
        <w:tc>
          <w:tcPr>
            <w:tcW w:w="695" w:type="pct"/>
            <w:vAlign w:val="center"/>
          </w:tcPr>
          <w:p w14:paraId="421E2AF6" w14:textId="77777777" w:rsidR="00695932" w:rsidRPr="00466A58" w:rsidRDefault="00695932" w:rsidP="00466A58">
            <w:pPr>
              <w:pStyle w:val="TableParagraph"/>
              <w:jc w:val="center"/>
              <w:rPr>
                <w:sz w:val="20"/>
                <w:szCs w:val="20"/>
              </w:rPr>
            </w:pPr>
          </w:p>
        </w:tc>
        <w:tc>
          <w:tcPr>
            <w:tcW w:w="759" w:type="pct"/>
            <w:vAlign w:val="center"/>
          </w:tcPr>
          <w:p w14:paraId="1A62F011" w14:textId="77777777" w:rsidR="00695932" w:rsidRPr="00466A58" w:rsidRDefault="00695932" w:rsidP="00466A58">
            <w:pPr>
              <w:pStyle w:val="TableParagraph"/>
              <w:jc w:val="center"/>
              <w:rPr>
                <w:sz w:val="20"/>
                <w:szCs w:val="20"/>
              </w:rPr>
            </w:pPr>
          </w:p>
        </w:tc>
      </w:tr>
      <w:tr w:rsidR="00695932" w:rsidRPr="00466A58" w14:paraId="36A0BB73" w14:textId="77777777" w:rsidTr="00466A58">
        <w:trPr>
          <w:trHeight w:val="282"/>
        </w:trPr>
        <w:tc>
          <w:tcPr>
            <w:tcW w:w="380" w:type="pct"/>
            <w:vAlign w:val="center"/>
          </w:tcPr>
          <w:p w14:paraId="2F3ECFDE" w14:textId="225B518B" w:rsidR="00695932" w:rsidRPr="00466A58" w:rsidRDefault="00695932" w:rsidP="00466A58">
            <w:pPr>
              <w:pStyle w:val="TableParagraph"/>
              <w:jc w:val="center"/>
              <w:rPr>
                <w:sz w:val="20"/>
                <w:szCs w:val="20"/>
              </w:rPr>
            </w:pPr>
            <w:r w:rsidRPr="00466A58">
              <w:rPr>
                <w:sz w:val="20"/>
                <w:szCs w:val="20"/>
              </w:rPr>
              <w:t>13</w:t>
            </w:r>
          </w:p>
        </w:tc>
        <w:tc>
          <w:tcPr>
            <w:tcW w:w="2533" w:type="pct"/>
          </w:tcPr>
          <w:p w14:paraId="0982E1D4" w14:textId="70A71682" w:rsidR="00695932" w:rsidRPr="00466A58" w:rsidRDefault="00695932" w:rsidP="00466A58">
            <w:pPr>
              <w:pStyle w:val="TableParagraph"/>
              <w:rPr>
                <w:sz w:val="20"/>
                <w:szCs w:val="20"/>
              </w:rPr>
            </w:pPr>
            <w:r w:rsidRPr="00466A58">
              <w:rPr>
                <w:sz w:val="20"/>
                <w:szCs w:val="20"/>
              </w:rPr>
              <w:t>Positive Pay Maintenance</w:t>
            </w:r>
          </w:p>
        </w:tc>
        <w:tc>
          <w:tcPr>
            <w:tcW w:w="633" w:type="pct"/>
            <w:vAlign w:val="center"/>
          </w:tcPr>
          <w:p w14:paraId="7D1E48E5" w14:textId="551766B2" w:rsidR="00695932" w:rsidRPr="00466A58" w:rsidRDefault="00695932" w:rsidP="00466A58">
            <w:pPr>
              <w:pStyle w:val="TableParagraph"/>
              <w:jc w:val="center"/>
              <w:rPr>
                <w:sz w:val="20"/>
                <w:szCs w:val="20"/>
              </w:rPr>
            </w:pPr>
            <w:r w:rsidRPr="00466A58">
              <w:rPr>
                <w:sz w:val="20"/>
                <w:szCs w:val="20"/>
              </w:rPr>
              <w:t>1</w:t>
            </w:r>
          </w:p>
        </w:tc>
        <w:tc>
          <w:tcPr>
            <w:tcW w:w="695" w:type="pct"/>
            <w:vAlign w:val="center"/>
          </w:tcPr>
          <w:p w14:paraId="0DDF72F4" w14:textId="77777777" w:rsidR="00695932" w:rsidRPr="00466A58" w:rsidRDefault="00695932" w:rsidP="00466A58">
            <w:pPr>
              <w:pStyle w:val="TableParagraph"/>
              <w:jc w:val="center"/>
              <w:rPr>
                <w:sz w:val="20"/>
                <w:szCs w:val="20"/>
              </w:rPr>
            </w:pPr>
          </w:p>
        </w:tc>
        <w:tc>
          <w:tcPr>
            <w:tcW w:w="759" w:type="pct"/>
            <w:vAlign w:val="center"/>
          </w:tcPr>
          <w:p w14:paraId="5049B48F" w14:textId="77777777" w:rsidR="00695932" w:rsidRPr="00466A58" w:rsidRDefault="00695932" w:rsidP="00466A58">
            <w:pPr>
              <w:pStyle w:val="TableParagraph"/>
              <w:jc w:val="center"/>
              <w:rPr>
                <w:sz w:val="20"/>
                <w:szCs w:val="20"/>
              </w:rPr>
            </w:pPr>
          </w:p>
        </w:tc>
      </w:tr>
      <w:tr w:rsidR="00695932" w:rsidRPr="00466A58" w14:paraId="170ED655" w14:textId="77777777" w:rsidTr="00466A58">
        <w:trPr>
          <w:trHeight w:val="282"/>
        </w:trPr>
        <w:tc>
          <w:tcPr>
            <w:tcW w:w="380" w:type="pct"/>
            <w:vAlign w:val="center"/>
          </w:tcPr>
          <w:p w14:paraId="38759CBE" w14:textId="4695E759" w:rsidR="00695932" w:rsidRPr="00466A58" w:rsidRDefault="00695932" w:rsidP="00466A58">
            <w:pPr>
              <w:pStyle w:val="TableParagraph"/>
              <w:ind w:right="15"/>
              <w:jc w:val="center"/>
              <w:rPr>
                <w:sz w:val="20"/>
                <w:szCs w:val="20"/>
              </w:rPr>
            </w:pPr>
            <w:r w:rsidRPr="00466A58">
              <w:rPr>
                <w:sz w:val="20"/>
                <w:szCs w:val="20"/>
              </w:rPr>
              <w:t>14</w:t>
            </w:r>
          </w:p>
        </w:tc>
        <w:tc>
          <w:tcPr>
            <w:tcW w:w="2533" w:type="pct"/>
          </w:tcPr>
          <w:p w14:paraId="4F43FB06" w14:textId="7DCBA309" w:rsidR="00695932" w:rsidRPr="00466A58" w:rsidRDefault="00695932" w:rsidP="00466A58">
            <w:pPr>
              <w:pStyle w:val="TableParagraph"/>
              <w:ind w:right="15"/>
              <w:rPr>
                <w:sz w:val="20"/>
                <w:szCs w:val="20"/>
              </w:rPr>
            </w:pPr>
            <w:r w:rsidRPr="00466A58">
              <w:rPr>
                <w:sz w:val="20"/>
                <w:szCs w:val="20"/>
              </w:rPr>
              <w:t>Reconcilement Full Maintenance</w:t>
            </w:r>
          </w:p>
        </w:tc>
        <w:tc>
          <w:tcPr>
            <w:tcW w:w="633" w:type="pct"/>
            <w:vAlign w:val="center"/>
          </w:tcPr>
          <w:p w14:paraId="7E02039F" w14:textId="083A9173" w:rsidR="00695932" w:rsidRPr="00466A58" w:rsidRDefault="00695932" w:rsidP="00466A58">
            <w:pPr>
              <w:pStyle w:val="TableParagraph"/>
              <w:jc w:val="center"/>
              <w:rPr>
                <w:sz w:val="20"/>
                <w:szCs w:val="20"/>
              </w:rPr>
            </w:pPr>
            <w:r w:rsidRPr="00466A58">
              <w:rPr>
                <w:sz w:val="20"/>
                <w:szCs w:val="20"/>
              </w:rPr>
              <w:t>1</w:t>
            </w:r>
          </w:p>
        </w:tc>
        <w:tc>
          <w:tcPr>
            <w:tcW w:w="695" w:type="pct"/>
            <w:vAlign w:val="center"/>
          </w:tcPr>
          <w:p w14:paraId="2E51E0ED" w14:textId="77777777" w:rsidR="00695932" w:rsidRPr="00466A58" w:rsidRDefault="00695932" w:rsidP="00466A58">
            <w:pPr>
              <w:pStyle w:val="TableParagraph"/>
              <w:jc w:val="center"/>
              <w:rPr>
                <w:sz w:val="20"/>
                <w:szCs w:val="20"/>
              </w:rPr>
            </w:pPr>
          </w:p>
        </w:tc>
        <w:tc>
          <w:tcPr>
            <w:tcW w:w="759" w:type="pct"/>
            <w:vAlign w:val="center"/>
          </w:tcPr>
          <w:p w14:paraId="162EA8CF" w14:textId="77777777" w:rsidR="00695932" w:rsidRPr="00466A58" w:rsidRDefault="00695932" w:rsidP="00466A58">
            <w:pPr>
              <w:pStyle w:val="TableParagraph"/>
              <w:jc w:val="center"/>
              <w:rPr>
                <w:sz w:val="20"/>
                <w:szCs w:val="20"/>
              </w:rPr>
            </w:pPr>
          </w:p>
        </w:tc>
      </w:tr>
      <w:tr w:rsidR="00695932" w:rsidRPr="00466A58" w14:paraId="298DC913" w14:textId="77777777" w:rsidTr="00466A58">
        <w:trPr>
          <w:trHeight w:val="282"/>
        </w:trPr>
        <w:tc>
          <w:tcPr>
            <w:tcW w:w="380" w:type="pct"/>
            <w:vAlign w:val="center"/>
          </w:tcPr>
          <w:p w14:paraId="269884B4" w14:textId="49611CB9" w:rsidR="00695932" w:rsidRPr="00466A58" w:rsidRDefault="00695932" w:rsidP="00466A58">
            <w:pPr>
              <w:pStyle w:val="TableParagraph"/>
              <w:ind w:right="14"/>
              <w:jc w:val="center"/>
              <w:rPr>
                <w:sz w:val="20"/>
                <w:szCs w:val="20"/>
              </w:rPr>
            </w:pPr>
            <w:r w:rsidRPr="00466A58">
              <w:rPr>
                <w:sz w:val="20"/>
                <w:szCs w:val="20"/>
              </w:rPr>
              <w:t>15</w:t>
            </w:r>
          </w:p>
        </w:tc>
        <w:tc>
          <w:tcPr>
            <w:tcW w:w="2533" w:type="pct"/>
          </w:tcPr>
          <w:p w14:paraId="2F413925" w14:textId="49EAA1F3" w:rsidR="00695932" w:rsidRPr="00466A58" w:rsidRDefault="00695932" w:rsidP="00466A58">
            <w:pPr>
              <w:pStyle w:val="TableParagraph"/>
              <w:ind w:right="14"/>
              <w:rPr>
                <w:sz w:val="20"/>
                <w:szCs w:val="20"/>
              </w:rPr>
            </w:pPr>
            <w:r w:rsidRPr="00466A58">
              <w:rPr>
                <w:sz w:val="20"/>
                <w:szCs w:val="20"/>
              </w:rPr>
              <w:t>Full Reconcilement</w:t>
            </w:r>
          </w:p>
        </w:tc>
        <w:tc>
          <w:tcPr>
            <w:tcW w:w="633" w:type="pct"/>
            <w:vAlign w:val="center"/>
          </w:tcPr>
          <w:p w14:paraId="743A181B" w14:textId="4953B175" w:rsidR="00695932" w:rsidRPr="00466A58" w:rsidRDefault="00695932" w:rsidP="00466A58">
            <w:pPr>
              <w:pStyle w:val="TableParagraph"/>
              <w:ind w:left="16"/>
              <w:jc w:val="center"/>
              <w:rPr>
                <w:b/>
                <w:sz w:val="20"/>
                <w:szCs w:val="20"/>
              </w:rPr>
            </w:pPr>
            <w:r w:rsidRPr="00466A58">
              <w:rPr>
                <w:sz w:val="20"/>
                <w:szCs w:val="20"/>
              </w:rPr>
              <w:t>14</w:t>
            </w:r>
          </w:p>
        </w:tc>
        <w:tc>
          <w:tcPr>
            <w:tcW w:w="695" w:type="pct"/>
            <w:vAlign w:val="center"/>
          </w:tcPr>
          <w:p w14:paraId="73BBB193" w14:textId="77777777" w:rsidR="00695932" w:rsidRPr="00466A58" w:rsidRDefault="00695932" w:rsidP="00466A58">
            <w:pPr>
              <w:pStyle w:val="TableParagraph"/>
              <w:jc w:val="center"/>
              <w:rPr>
                <w:sz w:val="20"/>
                <w:szCs w:val="20"/>
              </w:rPr>
            </w:pPr>
          </w:p>
        </w:tc>
        <w:tc>
          <w:tcPr>
            <w:tcW w:w="759" w:type="pct"/>
            <w:vAlign w:val="center"/>
          </w:tcPr>
          <w:p w14:paraId="029858A8" w14:textId="77777777" w:rsidR="00695932" w:rsidRPr="00466A58" w:rsidRDefault="00695932" w:rsidP="00466A58">
            <w:pPr>
              <w:pStyle w:val="TableParagraph"/>
              <w:jc w:val="center"/>
              <w:rPr>
                <w:sz w:val="20"/>
                <w:szCs w:val="20"/>
              </w:rPr>
            </w:pPr>
          </w:p>
        </w:tc>
      </w:tr>
      <w:tr w:rsidR="00695932" w:rsidRPr="00466A58" w14:paraId="5D4334E1" w14:textId="77777777" w:rsidTr="00466A58">
        <w:trPr>
          <w:trHeight w:val="55"/>
        </w:trPr>
        <w:tc>
          <w:tcPr>
            <w:tcW w:w="380" w:type="pct"/>
            <w:vAlign w:val="center"/>
          </w:tcPr>
          <w:p w14:paraId="40AC26CD" w14:textId="30528F00" w:rsidR="00695932" w:rsidRPr="00466A58" w:rsidRDefault="00695932" w:rsidP="00466A58">
            <w:pPr>
              <w:pStyle w:val="TableParagraph"/>
              <w:ind w:right="15"/>
              <w:jc w:val="center"/>
              <w:rPr>
                <w:sz w:val="20"/>
                <w:szCs w:val="20"/>
              </w:rPr>
            </w:pPr>
            <w:r w:rsidRPr="00466A58">
              <w:rPr>
                <w:sz w:val="20"/>
                <w:szCs w:val="20"/>
              </w:rPr>
              <w:t>16</w:t>
            </w:r>
          </w:p>
        </w:tc>
        <w:tc>
          <w:tcPr>
            <w:tcW w:w="2533" w:type="pct"/>
          </w:tcPr>
          <w:p w14:paraId="3F679F8B" w14:textId="24F4A5EA" w:rsidR="00695932" w:rsidRPr="00466A58" w:rsidRDefault="00695932" w:rsidP="00466A58">
            <w:pPr>
              <w:pStyle w:val="TableParagraph"/>
              <w:ind w:right="15"/>
              <w:rPr>
                <w:sz w:val="20"/>
                <w:szCs w:val="20"/>
              </w:rPr>
            </w:pPr>
          </w:p>
        </w:tc>
        <w:tc>
          <w:tcPr>
            <w:tcW w:w="633" w:type="pct"/>
            <w:vAlign w:val="center"/>
          </w:tcPr>
          <w:p w14:paraId="05606679" w14:textId="4BB61FF4" w:rsidR="00695932" w:rsidRPr="00466A58" w:rsidRDefault="00695932" w:rsidP="00466A58">
            <w:pPr>
              <w:pStyle w:val="TableParagraph"/>
              <w:ind w:left="16"/>
              <w:jc w:val="center"/>
              <w:rPr>
                <w:b/>
                <w:sz w:val="20"/>
                <w:szCs w:val="20"/>
              </w:rPr>
            </w:pPr>
          </w:p>
        </w:tc>
        <w:tc>
          <w:tcPr>
            <w:tcW w:w="695" w:type="pct"/>
            <w:vAlign w:val="center"/>
          </w:tcPr>
          <w:p w14:paraId="5E47F4AA" w14:textId="77777777" w:rsidR="00695932" w:rsidRPr="00466A58" w:rsidRDefault="00695932" w:rsidP="00466A58">
            <w:pPr>
              <w:pStyle w:val="TableParagraph"/>
              <w:jc w:val="center"/>
              <w:rPr>
                <w:sz w:val="20"/>
                <w:szCs w:val="20"/>
              </w:rPr>
            </w:pPr>
          </w:p>
        </w:tc>
        <w:tc>
          <w:tcPr>
            <w:tcW w:w="759" w:type="pct"/>
            <w:vAlign w:val="center"/>
          </w:tcPr>
          <w:p w14:paraId="09820D41" w14:textId="77777777" w:rsidR="00695932" w:rsidRPr="00466A58" w:rsidRDefault="00695932" w:rsidP="00466A58">
            <w:pPr>
              <w:pStyle w:val="TableParagraph"/>
              <w:jc w:val="center"/>
              <w:rPr>
                <w:sz w:val="20"/>
                <w:szCs w:val="20"/>
              </w:rPr>
            </w:pPr>
          </w:p>
        </w:tc>
      </w:tr>
      <w:tr w:rsidR="00695932" w:rsidRPr="00466A58" w14:paraId="21E0DCB8" w14:textId="77777777" w:rsidTr="00466A58">
        <w:trPr>
          <w:trHeight w:val="282"/>
        </w:trPr>
        <w:tc>
          <w:tcPr>
            <w:tcW w:w="380" w:type="pct"/>
            <w:vAlign w:val="center"/>
          </w:tcPr>
          <w:p w14:paraId="2B606845" w14:textId="6A1780EF" w:rsidR="00695932" w:rsidRPr="00466A58" w:rsidRDefault="00695932" w:rsidP="00466A58">
            <w:pPr>
              <w:pStyle w:val="TableParagraph"/>
              <w:jc w:val="center"/>
              <w:rPr>
                <w:sz w:val="20"/>
                <w:szCs w:val="20"/>
              </w:rPr>
            </w:pPr>
            <w:r w:rsidRPr="00466A58">
              <w:rPr>
                <w:sz w:val="20"/>
                <w:szCs w:val="20"/>
              </w:rPr>
              <w:t>17</w:t>
            </w:r>
          </w:p>
        </w:tc>
        <w:tc>
          <w:tcPr>
            <w:tcW w:w="2533" w:type="pct"/>
          </w:tcPr>
          <w:p w14:paraId="76507367" w14:textId="2ACBA89A" w:rsidR="00695932" w:rsidRPr="00466A58" w:rsidRDefault="00695932" w:rsidP="00466A58">
            <w:pPr>
              <w:pStyle w:val="TableParagraph"/>
              <w:rPr>
                <w:sz w:val="20"/>
                <w:szCs w:val="20"/>
              </w:rPr>
            </w:pPr>
            <w:r w:rsidRPr="00466A58">
              <w:rPr>
                <w:b/>
                <w:sz w:val="20"/>
                <w:szCs w:val="20"/>
              </w:rPr>
              <w:t>ADDITIONAL CHARGES-LIST</w:t>
            </w:r>
          </w:p>
        </w:tc>
        <w:tc>
          <w:tcPr>
            <w:tcW w:w="633" w:type="pct"/>
            <w:vAlign w:val="center"/>
          </w:tcPr>
          <w:p w14:paraId="07682431" w14:textId="77777777" w:rsidR="00695932" w:rsidRPr="00466A58" w:rsidRDefault="00695932" w:rsidP="00466A58">
            <w:pPr>
              <w:pStyle w:val="TableParagraph"/>
              <w:jc w:val="center"/>
              <w:rPr>
                <w:sz w:val="20"/>
                <w:szCs w:val="20"/>
              </w:rPr>
            </w:pPr>
          </w:p>
        </w:tc>
        <w:tc>
          <w:tcPr>
            <w:tcW w:w="695" w:type="pct"/>
            <w:vAlign w:val="center"/>
          </w:tcPr>
          <w:p w14:paraId="41412353" w14:textId="77777777" w:rsidR="00695932" w:rsidRPr="00466A58" w:rsidRDefault="00695932" w:rsidP="00466A58">
            <w:pPr>
              <w:pStyle w:val="TableParagraph"/>
              <w:jc w:val="center"/>
              <w:rPr>
                <w:sz w:val="20"/>
                <w:szCs w:val="20"/>
              </w:rPr>
            </w:pPr>
          </w:p>
        </w:tc>
        <w:tc>
          <w:tcPr>
            <w:tcW w:w="759" w:type="pct"/>
            <w:vAlign w:val="center"/>
          </w:tcPr>
          <w:p w14:paraId="7AF4F17A" w14:textId="77777777" w:rsidR="00695932" w:rsidRPr="00466A58" w:rsidRDefault="00695932" w:rsidP="00466A58">
            <w:pPr>
              <w:pStyle w:val="TableParagraph"/>
              <w:jc w:val="center"/>
              <w:rPr>
                <w:sz w:val="20"/>
                <w:szCs w:val="20"/>
              </w:rPr>
            </w:pPr>
          </w:p>
        </w:tc>
      </w:tr>
      <w:tr w:rsidR="00695932" w:rsidRPr="00466A58" w14:paraId="15363DDE" w14:textId="77777777" w:rsidTr="00466A58">
        <w:trPr>
          <w:trHeight w:val="183"/>
        </w:trPr>
        <w:tc>
          <w:tcPr>
            <w:tcW w:w="380" w:type="pct"/>
            <w:vAlign w:val="center"/>
          </w:tcPr>
          <w:p w14:paraId="582DF063" w14:textId="49D83612" w:rsidR="00695932" w:rsidRPr="00466A58" w:rsidRDefault="00695932" w:rsidP="00466A58">
            <w:pPr>
              <w:pStyle w:val="TableParagraph"/>
              <w:ind w:right="14"/>
              <w:jc w:val="center"/>
              <w:rPr>
                <w:sz w:val="20"/>
                <w:szCs w:val="20"/>
              </w:rPr>
            </w:pPr>
            <w:r w:rsidRPr="00466A58">
              <w:rPr>
                <w:sz w:val="20"/>
                <w:szCs w:val="20"/>
              </w:rPr>
              <w:t>18</w:t>
            </w:r>
          </w:p>
        </w:tc>
        <w:tc>
          <w:tcPr>
            <w:tcW w:w="2533" w:type="pct"/>
          </w:tcPr>
          <w:p w14:paraId="4F111411" w14:textId="29C21286" w:rsidR="00695932" w:rsidRPr="00466A58" w:rsidRDefault="00695932" w:rsidP="00466A58">
            <w:pPr>
              <w:pStyle w:val="TableParagraph"/>
              <w:ind w:right="14"/>
              <w:rPr>
                <w:sz w:val="20"/>
                <w:szCs w:val="20"/>
              </w:rPr>
            </w:pPr>
          </w:p>
        </w:tc>
        <w:tc>
          <w:tcPr>
            <w:tcW w:w="633" w:type="pct"/>
            <w:vAlign w:val="center"/>
          </w:tcPr>
          <w:p w14:paraId="5D3BA42B" w14:textId="5201CA7E" w:rsidR="00695932" w:rsidRPr="00466A58" w:rsidRDefault="00695932" w:rsidP="00466A58">
            <w:pPr>
              <w:pStyle w:val="TableParagraph"/>
              <w:ind w:left="16"/>
              <w:jc w:val="center"/>
              <w:rPr>
                <w:b/>
                <w:sz w:val="20"/>
                <w:szCs w:val="20"/>
              </w:rPr>
            </w:pPr>
          </w:p>
        </w:tc>
        <w:tc>
          <w:tcPr>
            <w:tcW w:w="695" w:type="pct"/>
            <w:vAlign w:val="center"/>
          </w:tcPr>
          <w:p w14:paraId="5415F736" w14:textId="77777777" w:rsidR="00695932" w:rsidRPr="00466A58" w:rsidRDefault="00695932" w:rsidP="00466A58">
            <w:pPr>
              <w:pStyle w:val="TableParagraph"/>
              <w:jc w:val="center"/>
              <w:rPr>
                <w:sz w:val="20"/>
                <w:szCs w:val="20"/>
              </w:rPr>
            </w:pPr>
          </w:p>
        </w:tc>
        <w:tc>
          <w:tcPr>
            <w:tcW w:w="759" w:type="pct"/>
            <w:vAlign w:val="center"/>
          </w:tcPr>
          <w:p w14:paraId="69B9BA8A" w14:textId="77777777" w:rsidR="00695932" w:rsidRPr="00466A58" w:rsidRDefault="00695932" w:rsidP="00466A58">
            <w:pPr>
              <w:pStyle w:val="TableParagraph"/>
              <w:jc w:val="center"/>
              <w:rPr>
                <w:sz w:val="20"/>
                <w:szCs w:val="20"/>
              </w:rPr>
            </w:pPr>
          </w:p>
        </w:tc>
      </w:tr>
      <w:tr w:rsidR="00695932" w:rsidRPr="00466A58" w14:paraId="131A23B7" w14:textId="77777777" w:rsidTr="00466A58">
        <w:trPr>
          <w:trHeight w:val="55"/>
        </w:trPr>
        <w:tc>
          <w:tcPr>
            <w:tcW w:w="380" w:type="pct"/>
            <w:vAlign w:val="center"/>
          </w:tcPr>
          <w:p w14:paraId="4A0D8A20" w14:textId="183EEC8C" w:rsidR="00695932" w:rsidRPr="00466A58" w:rsidRDefault="00695932" w:rsidP="00466A58">
            <w:pPr>
              <w:pStyle w:val="TableParagraph"/>
              <w:ind w:right="16"/>
              <w:jc w:val="center"/>
              <w:rPr>
                <w:sz w:val="20"/>
                <w:szCs w:val="20"/>
              </w:rPr>
            </w:pPr>
            <w:r w:rsidRPr="00466A58">
              <w:rPr>
                <w:sz w:val="20"/>
                <w:szCs w:val="20"/>
              </w:rPr>
              <w:t>19</w:t>
            </w:r>
          </w:p>
        </w:tc>
        <w:tc>
          <w:tcPr>
            <w:tcW w:w="2533" w:type="pct"/>
          </w:tcPr>
          <w:p w14:paraId="5CF0192E" w14:textId="57887E53" w:rsidR="00695932" w:rsidRPr="00466A58" w:rsidRDefault="00695932" w:rsidP="00466A58">
            <w:pPr>
              <w:pStyle w:val="TableParagraph"/>
              <w:ind w:right="16"/>
              <w:rPr>
                <w:sz w:val="20"/>
                <w:szCs w:val="20"/>
              </w:rPr>
            </w:pPr>
          </w:p>
        </w:tc>
        <w:tc>
          <w:tcPr>
            <w:tcW w:w="633" w:type="pct"/>
            <w:vAlign w:val="center"/>
          </w:tcPr>
          <w:p w14:paraId="0202E802" w14:textId="154D74DA" w:rsidR="00695932" w:rsidRPr="00466A58" w:rsidRDefault="00695932" w:rsidP="00466A58">
            <w:pPr>
              <w:pStyle w:val="TableParagraph"/>
              <w:ind w:left="16"/>
              <w:jc w:val="center"/>
              <w:rPr>
                <w:b/>
                <w:sz w:val="20"/>
                <w:szCs w:val="20"/>
              </w:rPr>
            </w:pPr>
          </w:p>
        </w:tc>
        <w:tc>
          <w:tcPr>
            <w:tcW w:w="695" w:type="pct"/>
            <w:vAlign w:val="center"/>
          </w:tcPr>
          <w:p w14:paraId="448B5697" w14:textId="77777777" w:rsidR="00695932" w:rsidRPr="00466A58" w:rsidRDefault="00695932" w:rsidP="00466A58">
            <w:pPr>
              <w:pStyle w:val="TableParagraph"/>
              <w:jc w:val="center"/>
              <w:rPr>
                <w:sz w:val="20"/>
                <w:szCs w:val="20"/>
              </w:rPr>
            </w:pPr>
          </w:p>
        </w:tc>
        <w:tc>
          <w:tcPr>
            <w:tcW w:w="759" w:type="pct"/>
            <w:vAlign w:val="center"/>
          </w:tcPr>
          <w:p w14:paraId="3085ABBC" w14:textId="77777777" w:rsidR="00695932" w:rsidRPr="00466A58" w:rsidRDefault="00695932" w:rsidP="00466A58">
            <w:pPr>
              <w:pStyle w:val="TableParagraph"/>
              <w:jc w:val="center"/>
              <w:rPr>
                <w:sz w:val="20"/>
                <w:szCs w:val="20"/>
              </w:rPr>
            </w:pPr>
          </w:p>
        </w:tc>
      </w:tr>
      <w:tr w:rsidR="00695932" w:rsidRPr="00466A58" w14:paraId="5D95E6F7" w14:textId="77777777" w:rsidTr="00466A58">
        <w:trPr>
          <w:trHeight w:val="282"/>
        </w:trPr>
        <w:tc>
          <w:tcPr>
            <w:tcW w:w="380" w:type="pct"/>
            <w:vAlign w:val="center"/>
          </w:tcPr>
          <w:p w14:paraId="26558B41" w14:textId="67441C83" w:rsidR="00695932" w:rsidRPr="00466A58" w:rsidRDefault="00695932" w:rsidP="00466A58">
            <w:pPr>
              <w:pStyle w:val="TableParagraph"/>
              <w:ind w:right="14"/>
              <w:jc w:val="center"/>
              <w:rPr>
                <w:sz w:val="20"/>
                <w:szCs w:val="20"/>
              </w:rPr>
            </w:pPr>
            <w:r w:rsidRPr="00466A58">
              <w:rPr>
                <w:sz w:val="20"/>
                <w:szCs w:val="20"/>
              </w:rPr>
              <w:t>20</w:t>
            </w:r>
          </w:p>
        </w:tc>
        <w:tc>
          <w:tcPr>
            <w:tcW w:w="2533" w:type="pct"/>
          </w:tcPr>
          <w:p w14:paraId="6CD8E3D7" w14:textId="6DCB1151" w:rsidR="00695932" w:rsidRPr="00466A58" w:rsidRDefault="00695932" w:rsidP="00466A58">
            <w:pPr>
              <w:pStyle w:val="TableParagraph"/>
              <w:ind w:right="14"/>
              <w:rPr>
                <w:sz w:val="20"/>
                <w:szCs w:val="20"/>
              </w:rPr>
            </w:pPr>
            <w:r w:rsidRPr="00466A58">
              <w:rPr>
                <w:b/>
                <w:sz w:val="20"/>
                <w:szCs w:val="20"/>
              </w:rPr>
              <w:t xml:space="preserve">Total </w:t>
            </w:r>
            <w:r w:rsidR="00597529" w:rsidRPr="00466A58">
              <w:rPr>
                <w:b/>
                <w:sz w:val="20"/>
                <w:szCs w:val="20"/>
              </w:rPr>
              <w:t xml:space="preserve">Monthly </w:t>
            </w:r>
            <w:r w:rsidRPr="00466A58">
              <w:rPr>
                <w:b/>
                <w:sz w:val="20"/>
                <w:szCs w:val="20"/>
              </w:rPr>
              <w:t>Service Charge</w:t>
            </w:r>
          </w:p>
        </w:tc>
        <w:tc>
          <w:tcPr>
            <w:tcW w:w="633" w:type="pct"/>
            <w:vAlign w:val="center"/>
          </w:tcPr>
          <w:p w14:paraId="57A9B06E" w14:textId="2A6319A9" w:rsidR="00695932" w:rsidRPr="00466A58" w:rsidRDefault="00695932" w:rsidP="00466A58">
            <w:pPr>
              <w:pStyle w:val="TableParagraph"/>
              <w:ind w:left="16"/>
              <w:jc w:val="center"/>
              <w:rPr>
                <w:b/>
                <w:sz w:val="20"/>
                <w:szCs w:val="20"/>
              </w:rPr>
            </w:pPr>
          </w:p>
        </w:tc>
        <w:tc>
          <w:tcPr>
            <w:tcW w:w="695" w:type="pct"/>
            <w:vAlign w:val="center"/>
          </w:tcPr>
          <w:p w14:paraId="23E25995" w14:textId="77777777" w:rsidR="00695932" w:rsidRPr="00466A58" w:rsidRDefault="00695932" w:rsidP="00466A58">
            <w:pPr>
              <w:pStyle w:val="TableParagraph"/>
              <w:jc w:val="center"/>
              <w:rPr>
                <w:sz w:val="20"/>
                <w:szCs w:val="20"/>
              </w:rPr>
            </w:pPr>
          </w:p>
        </w:tc>
        <w:tc>
          <w:tcPr>
            <w:tcW w:w="759" w:type="pct"/>
            <w:vAlign w:val="center"/>
          </w:tcPr>
          <w:p w14:paraId="3D937901" w14:textId="77777777" w:rsidR="00695932" w:rsidRPr="00466A58" w:rsidRDefault="00695932" w:rsidP="00466A58">
            <w:pPr>
              <w:pStyle w:val="TableParagraph"/>
              <w:jc w:val="center"/>
              <w:rPr>
                <w:sz w:val="20"/>
                <w:szCs w:val="20"/>
              </w:rPr>
            </w:pPr>
          </w:p>
        </w:tc>
      </w:tr>
    </w:tbl>
    <w:p w14:paraId="3CE316FD" w14:textId="77777777" w:rsidR="00A36C5B" w:rsidRDefault="0064496A" w:rsidP="00A36C5B">
      <w:pPr>
        <w:pStyle w:val="Heading3"/>
        <w:spacing w:before="240" w:after="0"/>
      </w:pPr>
      <w:r w:rsidRPr="006A32C5">
        <w:t>Total Firm Fixed Price Monthly Service Charge</w:t>
      </w:r>
      <w:r w:rsidR="005806C0">
        <w:t xml:space="preserve"> </w:t>
      </w:r>
    </w:p>
    <w:p w14:paraId="78015E8E" w14:textId="6EF5B16A" w:rsidR="00895EC2" w:rsidRPr="00A36C5B" w:rsidRDefault="0064496A" w:rsidP="00A36C5B">
      <w:pPr>
        <w:jc w:val="left"/>
        <w:rPr>
          <w:rFonts w:ascii="Times New Roman" w:hAnsi="Times New Roman" w:cs="Times New Roman"/>
        </w:rPr>
      </w:pPr>
      <w:r w:rsidRPr="00A36C5B">
        <w:rPr>
          <w:rFonts w:ascii="Times New Roman" w:hAnsi="Times New Roman" w:cs="Times New Roman"/>
        </w:rPr>
        <w:t>(</w:t>
      </w:r>
      <w:proofErr w:type="gramStart"/>
      <w:r w:rsidRPr="00A36C5B">
        <w:rPr>
          <w:rFonts w:ascii="Times New Roman" w:hAnsi="Times New Roman" w:cs="Times New Roman"/>
        </w:rPr>
        <w:t>t</w:t>
      </w:r>
      <w:r w:rsidR="00895EC2" w:rsidRPr="00A36C5B">
        <w:rPr>
          <w:rFonts w:ascii="Times New Roman" w:hAnsi="Times New Roman" w:cs="Times New Roman"/>
        </w:rPr>
        <w:t>otal</w:t>
      </w:r>
      <w:proofErr w:type="gramEnd"/>
      <w:r w:rsidR="00895EC2" w:rsidRPr="00A36C5B">
        <w:rPr>
          <w:rFonts w:ascii="Times New Roman" w:hAnsi="Times New Roman" w:cs="Times New Roman"/>
        </w:rPr>
        <w:t xml:space="preserve"> </w:t>
      </w:r>
      <w:r w:rsidRPr="00A36C5B">
        <w:rPr>
          <w:rFonts w:ascii="Times New Roman" w:hAnsi="Times New Roman" w:cs="Times New Roman"/>
        </w:rPr>
        <w:t>monthly service fee to be charged to each account each month in the base period (first three years of the contract)</w:t>
      </w:r>
      <w:r w:rsidR="005806C0" w:rsidRPr="00A36C5B">
        <w:rPr>
          <w:rFonts w:ascii="Times New Roman" w:hAnsi="Times New Roman" w:cs="Times New Roman"/>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Description w:val="A table provides a sample of a template to be completed by respondents to the RFP for Banking Services. The table lists ID, Bank Account and Extended Price (monthly) for the Monthly Service charge for each account. &#10;For ID 1, the Bank Account is General Fund. For ID 2, the Bank Account is Section 8 / HCV Account. For ID 3, the Bank Account is Payroll. IDs 4 and 5 are blank. For IDs 1 – 5, Extended Price (monthly) is blank. ID 6 is Total Monthly Service Charge, and Extended Price (monthly) is 1.&#10;"/>
      </w:tblPr>
      <w:tblGrid>
        <w:gridCol w:w="892"/>
        <w:gridCol w:w="5954"/>
        <w:gridCol w:w="2530"/>
      </w:tblGrid>
      <w:tr w:rsidR="0064496A" w:rsidRPr="004F249C" w14:paraId="250E8554" w14:textId="77777777" w:rsidTr="00466A58">
        <w:trPr>
          <w:trHeight w:val="282"/>
          <w:tblHeader/>
        </w:trPr>
        <w:tc>
          <w:tcPr>
            <w:tcW w:w="476" w:type="pct"/>
            <w:shd w:val="clear" w:color="auto" w:fill="D9D9D9" w:themeFill="background1" w:themeFillShade="D9"/>
            <w:vAlign w:val="bottom"/>
          </w:tcPr>
          <w:p w14:paraId="67956060" w14:textId="77777777" w:rsidR="0064496A" w:rsidRPr="005806C0" w:rsidRDefault="0064496A" w:rsidP="00466A58">
            <w:pPr>
              <w:pStyle w:val="TableParagraph"/>
              <w:jc w:val="center"/>
              <w:rPr>
                <w:b/>
                <w:sz w:val="20"/>
                <w:szCs w:val="20"/>
              </w:rPr>
            </w:pPr>
            <w:r w:rsidRPr="005806C0">
              <w:rPr>
                <w:b/>
                <w:sz w:val="20"/>
                <w:szCs w:val="20"/>
              </w:rPr>
              <w:t>ID</w:t>
            </w:r>
          </w:p>
        </w:tc>
        <w:tc>
          <w:tcPr>
            <w:tcW w:w="3175" w:type="pct"/>
            <w:shd w:val="clear" w:color="auto" w:fill="D9D9D9" w:themeFill="background1" w:themeFillShade="D9"/>
            <w:vAlign w:val="bottom"/>
          </w:tcPr>
          <w:p w14:paraId="689F2734" w14:textId="59732CEC" w:rsidR="0064496A" w:rsidRPr="005806C0" w:rsidRDefault="0064496A" w:rsidP="00466A58">
            <w:pPr>
              <w:pStyle w:val="TableParagraph"/>
              <w:rPr>
                <w:b/>
                <w:sz w:val="20"/>
                <w:szCs w:val="20"/>
              </w:rPr>
            </w:pPr>
            <w:r w:rsidRPr="005806C0">
              <w:rPr>
                <w:b/>
                <w:sz w:val="20"/>
                <w:szCs w:val="20"/>
              </w:rPr>
              <w:t>Bank Account</w:t>
            </w:r>
          </w:p>
        </w:tc>
        <w:tc>
          <w:tcPr>
            <w:tcW w:w="1349" w:type="pct"/>
            <w:shd w:val="clear" w:color="auto" w:fill="D9D9D9" w:themeFill="background1" w:themeFillShade="D9"/>
            <w:vAlign w:val="bottom"/>
          </w:tcPr>
          <w:p w14:paraId="11F6AB85" w14:textId="77777777" w:rsidR="0064496A" w:rsidRPr="005806C0" w:rsidRDefault="0064496A" w:rsidP="00466A58">
            <w:pPr>
              <w:pStyle w:val="TableParagraph"/>
              <w:ind w:left="32" w:right="17"/>
              <w:jc w:val="center"/>
              <w:rPr>
                <w:b/>
                <w:sz w:val="20"/>
                <w:szCs w:val="20"/>
              </w:rPr>
            </w:pPr>
            <w:r w:rsidRPr="005806C0">
              <w:rPr>
                <w:b/>
                <w:sz w:val="20"/>
                <w:szCs w:val="20"/>
              </w:rPr>
              <w:t>Extended</w:t>
            </w:r>
          </w:p>
          <w:p w14:paraId="3CAFD80C" w14:textId="3F1EB986" w:rsidR="0064496A" w:rsidRPr="005806C0" w:rsidRDefault="0064496A" w:rsidP="00466A58">
            <w:pPr>
              <w:pStyle w:val="TableParagraph"/>
              <w:ind w:left="15"/>
              <w:jc w:val="center"/>
              <w:rPr>
                <w:b/>
                <w:sz w:val="20"/>
                <w:szCs w:val="20"/>
              </w:rPr>
            </w:pPr>
            <w:r w:rsidRPr="005806C0">
              <w:rPr>
                <w:b/>
                <w:sz w:val="20"/>
                <w:szCs w:val="20"/>
              </w:rPr>
              <w:t>Price (monthly)</w:t>
            </w:r>
          </w:p>
        </w:tc>
      </w:tr>
      <w:tr w:rsidR="0064496A" w:rsidRPr="004F249C" w14:paraId="263F56F6" w14:textId="77777777" w:rsidTr="00466A58">
        <w:trPr>
          <w:trHeight w:val="282"/>
        </w:trPr>
        <w:tc>
          <w:tcPr>
            <w:tcW w:w="476" w:type="pct"/>
            <w:vAlign w:val="center"/>
          </w:tcPr>
          <w:p w14:paraId="391D9BBE" w14:textId="77777777" w:rsidR="0064496A" w:rsidRPr="005806C0" w:rsidRDefault="0064496A" w:rsidP="00466A58">
            <w:pPr>
              <w:pStyle w:val="TableParagraph"/>
              <w:ind w:right="16"/>
              <w:jc w:val="center"/>
              <w:rPr>
                <w:sz w:val="20"/>
                <w:szCs w:val="20"/>
              </w:rPr>
            </w:pPr>
            <w:r w:rsidRPr="005806C0">
              <w:rPr>
                <w:sz w:val="20"/>
                <w:szCs w:val="20"/>
              </w:rPr>
              <w:t>1</w:t>
            </w:r>
          </w:p>
        </w:tc>
        <w:tc>
          <w:tcPr>
            <w:tcW w:w="3175" w:type="pct"/>
          </w:tcPr>
          <w:p w14:paraId="3FEC92A7" w14:textId="383D9E77" w:rsidR="0064496A" w:rsidRPr="005806C0" w:rsidRDefault="0064496A" w:rsidP="00466A58">
            <w:pPr>
              <w:pStyle w:val="TableParagraph"/>
              <w:ind w:right="16"/>
              <w:rPr>
                <w:sz w:val="20"/>
                <w:szCs w:val="20"/>
              </w:rPr>
            </w:pPr>
            <w:r w:rsidRPr="005806C0">
              <w:rPr>
                <w:sz w:val="20"/>
                <w:szCs w:val="20"/>
              </w:rPr>
              <w:t>General Fund</w:t>
            </w:r>
          </w:p>
        </w:tc>
        <w:tc>
          <w:tcPr>
            <w:tcW w:w="1349" w:type="pct"/>
            <w:vAlign w:val="center"/>
          </w:tcPr>
          <w:p w14:paraId="71C2E735" w14:textId="77777777" w:rsidR="0064496A" w:rsidRPr="005806C0" w:rsidRDefault="0064496A" w:rsidP="00466A58">
            <w:pPr>
              <w:pStyle w:val="TableParagraph"/>
              <w:jc w:val="center"/>
              <w:rPr>
                <w:sz w:val="20"/>
                <w:szCs w:val="20"/>
              </w:rPr>
            </w:pPr>
          </w:p>
        </w:tc>
      </w:tr>
      <w:tr w:rsidR="0064496A" w:rsidRPr="004F249C" w14:paraId="48FBFAD2" w14:textId="77777777" w:rsidTr="00466A58">
        <w:trPr>
          <w:trHeight w:val="282"/>
        </w:trPr>
        <w:tc>
          <w:tcPr>
            <w:tcW w:w="476" w:type="pct"/>
            <w:vAlign w:val="center"/>
          </w:tcPr>
          <w:p w14:paraId="66F7E060" w14:textId="77777777" w:rsidR="0064496A" w:rsidRPr="005806C0" w:rsidRDefault="0064496A" w:rsidP="00466A58">
            <w:pPr>
              <w:pStyle w:val="TableParagraph"/>
              <w:ind w:right="16"/>
              <w:jc w:val="center"/>
              <w:rPr>
                <w:sz w:val="20"/>
                <w:szCs w:val="20"/>
              </w:rPr>
            </w:pPr>
            <w:r w:rsidRPr="005806C0">
              <w:rPr>
                <w:sz w:val="20"/>
                <w:szCs w:val="20"/>
              </w:rPr>
              <w:t>2</w:t>
            </w:r>
          </w:p>
        </w:tc>
        <w:tc>
          <w:tcPr>
            <w:tcW w:w="3175" w:type="pct"/>
          </w:tcPr>
          <w:p w14:paraId="4E67A7E1" w14:textId="243AB1FB" w:rsidR="0064496A" w:rsidRPr="005806C0" w:rsidRDefault="0064496A" w:rsidP="00466A58">
            <w:pPr>
              <w:spacing w:line="240" w:lineRule="auto"/>
              <w:jc w:val="both"/>
              <w:rPr>
                <w:sz w:val="20"/>
                <w:szCs w:val="20"/>
              </w:rPr>
            </w:pPr>
            <w:r w:rsidRPr="006A32C5">
              <w:rPr>
                <w:rFonts w:ascii="Times New Roman" w:hAnsi="Times New Roman" w:cs="Times New Roman"/>
                <w:sz w:val="20"/>
                <w:szCs w:val="20"/>
              </w:rPr>
              <w:t>Section 8 / HCV Account</w:t>
            </w:r>
          </w:p>
        </w:tc>
        <w:tc>
          <w:tcPr>
            <w:tcW w:w="1349" w:type="pct"/>
            <w:vAlign w:val="center"/>
          </w:tcPr>
          <w:p w14:paraId="79A036E1" w14:textId="366BAD10" w:rsidR="0064496A" w:rsidRPr="005806C0" w:rsidRDefault="0064496A" w:rsidP="00466A58">
            <w:pPr>
              <w:pStyle w:val="TableParagraph"/>
              <w:ind w:left="16"/>
              <w:jc w:val="center"/>
              <w:rPr>
                <w:b/>
                <w:sz w:val="20"/>
                <w:szCs w:val="20"/>
              </w:rPr>
            </w:pPr>
          </w:p>
        </w:tc>
      </w:tr>
      <w:tr w:rsidR="0064496A" w:rsidRPr="004F249C" w14:paraId="22A15E5D" w14:textId="77777777" w:rsidTr="00466A58">
        <w:trPr>
          <w:trHeight w:val="55"/>
        </w:trPr>
        <w:tc>
          <w:tcPr>
            <w:tcW w:w="476" w:type="pct"/>
            <w:vAlign w:val="center"/>
          </w:tcPr>
          <w:p w14:paraId="05D2336B" w14:textId="77777777" w:rsidR="0064496A" w:rsidRPr="005806C0" w:rsidRDefault="0064496A" w:rsidP="00466A58">
            <w:pPr>
              <w:pStyle w:val="TableParagraph"/>
              <w:jc w:val="center"/>
              <w:rPr>
                <w:sz w:val="20"/>
                <w:szCs w:val="20"/>
              </w:rPr>
            </w:pPr>
            <w:r w:rsidRPr="005806C0">
              <w:rPr>
                <w:sz w:val="20"/>
                <w:szCs w:val="20"/>
              </w:rPr>
              <w:t>3</w:t>
            </w:r>
          </w:p>
        </w:tc>
        <w:tc>
          <w:tcPr>
            <w:tcW w:w="3175" w:type="pct"/>
          </w:tcPr>
          <w:p w14:paraId="6C0B3D46" w14:textId="4D472C08" w:rsidR="0064496A" w:rsidRPr="005806C0" w:rsidRDefault="0064496A" w:rsidP="00466A58">
            <w:pPr>
              <w:pStyle w:val="TableParagraph"/>
              <w:rPr>
                <w:sz w:val="20"/>
                <w:szCs w:val="20"/>
              </w:rPr>
            </w:pPr>
            <w:r w:rsidRPr="005806C0">
              <w:rPr>
                <w:sz w:val="20"/>
                <w:szCs w:val="20"/>
              </w:rPr>
              <w:t xml:space="preserve">Payroll </w:t>
            </w:r>
          </w:p>
        </w:tc>
        <w:tc>
          <w:tcPr>
            <w:tcW w:w="1349" w:type="pct"/>
            <w:vAlign w:val="center"/>
          </w:tcPr>
          <w:p w14:paraId="063AA97C" w14:textId="77777777" w:rsidR="0064496A" w:rsidRPr="005806C0" w:rsidRDefault="0064496A" w:rsidP="00466A58">
            <w:pPr>
              <w:pStyle w:val="TableParagraph"/>
              <w:jc w:val="center"/>
              <w:rPr>
                <w:sz w:val="20"/>
                <w:szCs w:val="20"/>
              </w:rPr>
            </w:pPr>
          </w:p>
        </w:tc>
      </w:tr>
      <w:tr w:rsidR="0064496A" w:rsidRPr="004F249C" w14:paraId="2B2521A4" w14:textId="77777777" w:rsidTr="00466A58">
        <w:trPr>
          <w:trHeight w:val="282"/>
        </w:trPr>
        <w:tc>
          <w:tcPr>
            <w:tcW w:w="476" w:type="pct"/>
            <w:vAlign w:val="center"/>
          </w:tcPr>
          <w:p w14:paraId="23ADCF2F" w14:textId="77777777" w:rsidR="0064496A" w:rsidRPr="005806C0" w:rsidRDefault="0064496A" w:rsidP="00466A58">
            <w:pPr>
              <w:pStyle w:val="TableParagraph"/>
              <w:ind w:right="16"/>
              <w:jc w:val="center"/>
              <w:rPr>
                <w:sz w:val="20"/>
                <w:szCs w:val="20"/>
              </w:rPr>
            </w:pPr>
            <w:r w:rsidRPr="005806C0">
              <w:rPr>
                <w:sz w:val="20"/>
                <w:szCs w:val="20"/>
              </w:rPr>
              <w:t>4</w:t>
            </w:r>
          </w:p>
        </w:tc>
        <w:tc>
          <w:tcPr>
            <w:tcW w:w="3175" w:type="pct"/>
          </w:tcPr>
          <w:p w14:paraId="5DF1F6CB" w14:textId="0FC3E5FC" w:rsidR="0064496A" w:rsidRPr="005806C0" w:rsidRDefault="0064496A" w:rsidP="00466A58">
            <w:pPr>
              <w:pStyle w:val="TableParagraph"/>
              <w:ind w:right="16"/>
              <w:rPr>
                <w:sz w:val="20"/>
                <w:szCs w:val="20"/>
              </w:rPr>
            </w:pPr>
          </w:p>
        </w:tc>
        <w:tc>
          <w:tcPr>
            <w:tcW w:w="1349" w:type="pct"/>
            <w:vAlign w:val="center"/>
          </w:tcPr>
          <w:p w14:paraId="2695B6D8" w14:textId="77777777" w:rsidR="0064496A" w:rsidRPr="005806C0" w:rsidRDefault="0064496A" w:rsidP="00466A58">
            <w:pPr>
              <w:pStyle w:val="TableParagraph"/>
              <w:jc w:val="center"/>
              <w:rPr>
                <w:sz w:val="20"/>
                <w:szCs w:val="20"/>
              </w:rPr>
            </w:pPr>
          </w:p>
        </w:tc>
      </w:tr>
      <w:tr w:rsidR="0064496A" w:rsidRPr="004F249C" w14:paraId="58775EE1" w14:textId="77777777" w:rsidTr="00466A58">
        <w:trPr>
          <w:trHeight w:val="282"/>
        </w:trPr>
        <w:tc>
          <w:tcPr>
            <w:tcW w:w="476" w:type="pct"/>
            <w:vAlign w:val="center"/>
          </w:tcPr>
          <w:p w14:paraId="4A886BFE" w14:textId="77777777" w:rsidR="0064496A" w:rsidRPr="005806C0" w:rsidRDefault="0064496A" w:rsidP="00466A58">
            <w:pPr>
              <w:pStyle w:val="TableParagraph"/>
              <w:ind w:right="14"/>
              <w:jc w:val="center"/>
              <w:rPr>
                <w:sz w:val="20"/>
                <w:szCs w:val="20"/>
              </w:rPr>
            </w:pPr>
            <w:r w:rsidRPr="005806C0">
              <w:rPr>
                <w:sz w:val="20"/>
                <w:szCs w:val="20"/>
              </w:rPr>
              <w:t>5</w:t>
            </w:r>
          </w:p>
        </w:tc>
        <w:tc>
          <w:tcPr>
            <w:tcW w:w="3175" w:type="pct"/>
          </w:tcPr>
          <w:p w14:paraId="6EA3B9D3" w14:textId="7ACAAF30" w:rsidR="0064496A" w:rsidRPr="005806C0" w:rsidRDefault="0064496A" w:rsidP="00466A58">
            <w:pPr>
              <w:pStyle w:val="TableParagraph"/>
              <w:ind w:right="14"/>
              <w:rPr>
                <w:sz w:val="20"/>
                <w:szCs w:val="20"/>
              </w:rPr>
            </w:pPr>
          </w:p>
        </w:tc>
        <w:tc>
          <w:tcPr>
            <w:tcW w:w="1349" w:type="pct"/>
            <w:vAlign w:val="center"/>
          </w:tcPr>
          <w:p w14:paraId="1A1CC998" w14:textId="5BDB0B3D" w:rsidR="0064496A" w:rsidRPr="005806C0" w:rsidRDefault="0064496A" w:rsidP="00466A58">
            <w:pPr>
              <w:pStyle w:val="TableParagraph"/>
              <w:ind w:left="16"/>
              <w:jc w:val="center"/>
              <w:rPr>
                <w:b/>
                <w:sz w:val="20"/>
                <w:szCs w:val="20"/>
              </w:rPr>
            </w:pPr>
          </w:p>
        </w:tc>
      </w:tr>
      <w:tr w:rsidR="0064496A" w:rsidRPr="004F249C" w14:paraId="16246FFC" w14:textId="77777777" w:rsidTr="00466A58">
        <w:trPr>
          <w:trHeight w:val="282"/>
        </w:trPr>
        <w:tc>
          <w:tcPr>
            <w:tcW w:w="476" w:type="pct"/>
            <w:vAlign w:val="center"/>
          </w:tcPr>
          <w:p w14:paraId="767FC06A" w14:textId="77777777" w:rsidR="0064496A" w:rsidRPr="005806C0" w:rsidRDefault="0064496A" w:rsidP="00466A58">
            <w:pPr>
              <w:pStyle w:val="TableParagraph"/>
              <w:ind w:right="16"/>
              <w:jc w:val="center"/>
              <w:rPr>
                <w:sz w:val="20"/>
                <w:szCs w:val="20"/>
              </w:rPr>
            </w:pPr>
            <w:r w:rsidRPr="005806C0">
              <w:rPr>
                <w:sz w:val="20"/>
                <w:szCs w:val="20"/>
              </w:rPr>
              <w:t>6</w:t>
            </w:r>
          </w:p>
        </w:tc>
        <w:tc>
          <w:tcPr>
            <w:tcW w:w="3175" w:type="pct"/>
          </w:tcPr>
          <w:p w14:paraId="1E05AB2E" w14:textId="467A0F88" w:rsidR="0064496A" w:rsidRPr="005806C0" w:rsidRDefault="0064496A" w:rsidP="00466A58">
            <w:pPr>
              <w:pStyle w:val="TableParagraph"/>
              <w:ind w:right="16"/>
              <w:rPr>
                <w:b/>
                <w:sz w:val="20"/>
                <w:szCs w:val="20"/>
              </w:rPr>
            </w:pPr>
            <w:r w:rsidRPr="005806C0">
              <w:rPr>
                <w:b/>
                <w:sz w:val="20"/>
                <w:szCs w:val="20"/>
              </w:rPr>
              <w:t>Total Monthly Service Charge</w:t>
            </w:r>
          </w:p>
        </w:tc>
        <w:tc>
          <w:tcPr>
            <w:tcW w:w="1349" w:type="pct"/>
            <w:vAlign w:val="center"/>
          </w:tcPr>
          <w:p w14:paraId="5A84C32D" w14:textId="77777777" w:rsidR="0064496A" w:rsidRPr="005806C0" w:rsidRDefault="0064496A" w:rsidP="00466A58">
            <w:pPr>
              <w:pStyle w:val="TableParagraph"/>
              <w:ind w:left="16"/>
              <w:jc w:val="center"/>
              <w:rPr>
                <w:b/>
                <w:sz w:val="20"/>
                <w:szCs w:val="20"/>
              </w:rPr>
            </w:pPr>
            <w:r w:rsidRPr="005806C0">
              <w:rPr>
                <w:sz w:val="20"/>
                <w:szCs w:val="20"/>
              </w:rPr>
              <w:t>1</w:t>
            </w:r>
          </w:p>
        </w:tc>
      </w:tr>
    </w:tbl>
    <w:p w14:paraId="214F9CFB" w14:textId="2F0DDCB8" w:rsidR="00F12411" w:rsidRDefault="00F12411" w:rsidP="0048050A">
      <w:pPr>
        <w:tabs>
          <w:tab w:val="left" w:pos="324"/>
          <w:tab w:val="center" w:pos="4680"/>
        </w:tabs>
        <w:jc w:val="left"/>
        <w:rPr>
          <w:rFonts w:ascii="Times New Roman" w:hAnsi="Times New Roman" w:cs="Times New Roman"/>
          <w:sz w:val="20"/>
          <w:szCs w:val="20"/>
        </w:rPr>
        <w:sectPr w:rsidR="00F12411" w:rsidSect="00EA1C8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pPr>
      <w:bookmarkStart w:id="1" w:name="_GoBack"/>
      <w:bookmarkEnd w:id="1"/>
    </w:p>
    <w:p w14:paraId="6D6F5AA1" w14:textId="27C7FA68" w:rsidR="00237FE1" w:rsidRDefault="00946983" w:rsidP="00466A58">
      <w:pPr>
        <w:pStyle w:val="Heading2"/>
      </w:pPr>
      <w:r w:rsidRPr="00DC0B88">
        <w:lastRenderedPageBreak/>
        <w:t xml:space="preserve">SAMPLE </w:t>
      </w:r>
      <w:r>
        <w:t>LANGUAGE (RFP SECTION #</w:t>
      </w:r>
      <w:r w:rsidR="00C64452">
        <w:t>9</w:t>
      </w:r>
      <w:r>
        <w:t>) –</w:t>
      </w:r>
      <w:r w:rsidRPr="00DC0B88">
        <w:t xml:space="preserve"> </w:t>
      </w:r>
      <w:r w:rsidR="000D53B5" w:rsidRPr="000D53B5">
        <w:t xml:space="preserve">SAMPLE </w:t>
      </w:r>
      <w:r w:rsidR="00237FE1" w:rsidRPr="000D53B5">
        <w:t>EVALUATION CRITERIA</w:t>
      </w:r>
    </w:p>
    <w:p w14:paraId="251F8689" w14:textId="0D007320" w:rsidR="00297642" w:rsidRDefault="009D1474" w:rsidP="00466A58">
      <w:pPr>
        <w:pStyle w:val="BodyText"/>
      </w:pPr>
      <w:r w:rsidRPr="00FE794E">
        <w:t xml:space="preserve">The Agency intends to </w:t>
      </w:r>
      <w:r w:rsidR="00FE794E">
        <w:t>award the contract to</w:t>
      </w:r>
      <w:r w:rsidRPr="00FE794E">
        <w:t xml:space="preserve"> the successful offeror</w:t>
      </w:r>
      <w:r w:rsidR="002C5D11">
        <w:t>(s)</w:t>
      </w:r>
      <w:r w:rsidRPr="00FE794E">
        <w:t xml:space="preserve"> pursuant to a “Best Value” basis</w:t>
      </w:r>
      <w:r w:rsidR="00E75E59" w:rsidRPr="00FE794E">
        <w:t xml:space="preserve">. An evaluation committee will review and rank each </w:t>
      </w:r>
      <w:r w:rsidR="00A24D08">
        <w:t xml:space="preserve">proposal </w:t>
      </w:r>
      <w:r w:rsidR="00D97D22" w:rsidRPr="00FE794E">
        <w:t xml:space="preserve">using the </w:t>
      </w:r>
      <w:r w:rsidR="00FE794E" w:rsidRPr="00FE794E">
        <w:t>evaluation factor and point system shown.</w:t>
      </w:r>
      <w:r w:rsidR="0077683B">
        <w:t xml:space="preserve"> </w:t>
      </w:r>
      <w:r w:rsidR="00710101" w:rsidRPr="00FE794E">
        <w:t>The award of points for each listed factor will be based upon the documentation that the offeror submits with the proposal.</w:t>
      </w:r>
    </w:p>
    <w:tbl>
      <w:tblPr>
        <w:tblStyle w:val="TableGrid"/>
        <w:tblW w:w="9355" w:type="dxa"/>
        <w:tblLook w:val="04A0" w:firstRow="1" w:lastRow="0" w:firstColumn="1" w:lastColumn="0" w:noHBand="0" w:noVBand="1"/>
        <w:tblDescription w:val="A table shows evaluation factors and maximum points. Factor 1 is Banking’s Institution Qualifications and Experience.&#10;Firm’s overall experience with providing financial banking and investment services to clients comparable to the Agency; quality of references and experience with public agency clients; and strength and financial stability of the firm, including ability to protect and fully collateralize the Agency’s deposits. Maximum Points is 15.&#10;&#10;Factor 2 is Team Qualifications and Experience. Offeror’s level of staff who will be devoted to the banking and investment services; experience and qualifications of the specific staff assigned to the Agency’s banking services. Maximum Points is 15.&#10;&#10;Factor 3 is Service Level and Banking Products. Ability to meet minimum required service levels and offer required bank products. Ability to offer products and service enhancements. Branch offices located near the PHA with hours of operations that allow for efficient and effective banking service to the PHA. Maximum Points is 35.&#10;&#10;Factor 4 is Costs and Fees. Actual points assigned to each offeror will be based on the offeror’s unit price and will be compared in accordance with the total price provided. The offeror with the lowest price will receive the maximum points. All other proposals will receive a proportionally lower total score for this category. Maximum Points is 25.&#10;&#10;Factor 5 is Section 3 Requirements. [Note: This evaluation factor should be tailored to reflect the PHA’s procurement policy]. The offeror is a Section 3 firm or has provided a plan committing to achieve certain targets with respect to training, employment, contracting, or other economic opportunities for the Agency’s low-income residents. Maximum Points is 25.&#10;&#10;Factor 6 is Responsiveness to Terms and Conditions and Financial Viability. Proposal contains the required documentation and all terms and conditions are addressed and reports are included. Financial condition; stability of current conditions and proven track record of effective management decisions. A review of the firm’s audited financial statements demonstrate viability to provide the services of the RFP. Maximum Points is Acceptable/Unacceptable.&#10;&#10;Total Points is 100.&#10;"/>
      </w:tblPr>
      <w:tblGrid>
        <w:gridCol w:w="625"/>
        <w:gridCol w:w="6750"/>
        <w:gridCol w:w="1980"/>
      </w:tblGrid>
      <w:tr w:rsidR="00710101" w:rsidRPr="00466A58" w14:paraId="06708062" w14:textId="77777777" w:rsidTr="00DB0124">
        <w:trPr>
          <w:tblHeader/>
        </w:trPr>
        <w:tc>
          <w:tcPr>
            <w:tcW w:w="625" w:type="dxa"/>
          </w:tcPr>
          <w:p w14:paraId="0017864E" w14:textId="695345F2" w:rsidR="00710101" w:rsidRPr="00466A58" w:rsidRDefault="000C17D1" w:rsidP="00466A58">
            <w:pPr>
              <w:rPr>
                <w:rFonts w:ascii="Times New Roman" w:hAnsi="Times New Roman" w:cs="Times New Roman"/>
                <w:b/>
                <w:bCs/>
                <w:sz w:val="20"/>
                <w:szCs w:val="20"/>
              </w:rPr>
            </w:pPr>
            <w:r w:rsidRPr="00466A58">
              <w:rPr>
                <w:rFonts w:ascii="Times New Roman" w:hAnsi="Times New Roman" w:cs="Times New Roman"/>
                <w:b/>
                <w:bCs/>
                <w:sz w:val="20"/>
                <w:szCs w:val="20"/>
              </w:rPr>
              <w:t>#</w:t>
            </w:r>
          </w:p>
        </w:tc>
        <w:tc>
          <w:tcPr>
            <w:tcW w:w="6750" w:type="dxa"/>
          </w:tcPr>
          <w:p w14:paraId="21881FD3" w14:textId="4720BF2F" w:rsidR="00710101" w:rsidRPr="00466A58" w:rsidRDefault="000C17D1" w:rsidP="00466A58">
            <w:pPr>
              <w:jc w:val="left"/>
              <w:rPr>
                <w:rFonts w:ascii="Times New Roman" w:hAnsi="Times New Roman" w:cs="Times New Roman"/>
                <w:b/>
                <w:bCs/>
                <w:sz w:val="20"/>
                <w:szCs w:val="20"/>
              </w:rPr>
            </w:pPr>
            <w:r w:rsidRPr="00466A58">
              <w:rPr>
                <w:rFonts w:ascii="Times New Roman" w:hAnsi="Times New Roman" w:cs="Times New Roman"/>
                <w:b/>
                <w:bCs/>
                <w:sz w:val="20"/>
                <w:szCs w:val="20"/>
              </w:rPr>
              <w:t>Evaluation Factor</w:t>
            </w:r>
          </w:p>
        </w:tc>
        <w:tc>
          <w:tcPr>
            <w:tcW w:w="1980" w:type="dxa"/>
          </w:tcPr>
          <w:p w14:paraId="7E39B20C" w14:textId="683A9681" w:rsidR="00710101" w:rsidRPr="00466A58" w:rsidRDefault="000C17D1" w:rsidP="00466A58">
            <w:pPr>
              <w:rPr>
                <w:rFonts w:ascii="Times New Roman" w:hAnsi="Times New Roman" w:cs="Times New Roman"/>
                <w:b/>
                <w:bCs/>
                <w:sz w:val="20"/>
                <w:szCs w:val="20"/>
              </w:rPr>
            </w:pPr>
            <w:r w:rsidRPr="00466A58">
              <w:rPr>
                <w:rFonts w:ascii="Times New Roman" w:hAnsi="Times New Roman" w:cs="Times New Roman"/>
                <w:b/>
                <w:bCs/>
                <w:sz w:val="20"/>
                <w:szCs w:val="20"/>
              </w:rPr>
              <w:t>Maximum Points</w:t>
            </w:r>
          </w:p>
        </w:tc>
      </w:tr>
      <w:tr w:rsidR="00710101" w:rsidRPr="00466A58" w14:paraId="26BFE002" w14:textId="77777777" w:rsidTr="00CD0C8D">
        <w:tc>
          <w:tcPr>
            <w:tcW w:w="625" w:type="dxa"/>
          </w:tcPr>
          <w:p w14:paraId="24F9D332" w14:textId="13FA4300" w:rsidR="00710101" w:rsidRPr="00466A58" w:rsidRDefault="000C17D1" w:rsidP="00466A58">
            <w:pPr>
              <w:rPr>
                <w:rFonts w:ascii="Times New Roman" w:hAnsi="Times New Roman" w:cs="Times New Roman"/>
                <w:bCs/>
                <w:sz w:val="20"/>
                <w:szCs w:val="20"/>
              </w:rPr>
            </w:pPr>
            <w:r w:rsidRPr="00466A58">
              <w:rPr>
                <w:rFonts w:ascii="Times New Roman" w:hAnsi="Times New Roman" w:cs="Times New Roman"/>
                <w:bCs/>
                <w:sz w:val="20"/>
                <w:szCs w:val="20"/>
              </w:rPr>
              <w:t>1</w:t>
            </w:r>
          </w:p>
        </w:tc>
        <w:tc>
          <w:tcPr>
            <w:tcW w:w="6750" w:type="dxa"/>
            <w:vAlign w:val="center"/>
          </w:tcPr>
          <w:p w14:paraId="1DFAA440" w14:textId="0207BECF" w:rsidR="0074355D" w:rsidRPr="00466A58" w:rsidRDefault="00BE0902" w:rsidP="00466A58">
            <w:pPr>
              <w:jc w:val="left"/>
              <w:rPr>
                <w:rFonts w:ascii="Times New Roman" w:hAnsi="Times New Roman" w:cs="Times New Roman"/>
                <w:b/>
                <w:bCs/>
                <w:sz w:val="20"/>
                <w:szCs w:val="20"/>
              </w:rPr>
            </w:pPr>
            <w:r w:rsidRPr="00466A58">
              <w:rPr>
                <w:rFonts w:ascii="Times New Roman" w:hAnsi="Times New Roman" w:cs="Times New Roman"/>
                <w:b/>
                <w:bCs/>
                <w:sz w:val="20"/>
                <w:szCs w:val="20"/>
              </w:rPr>
              <w:t>Banking’s Institution</w:t>
            </w:r>
            <w:r w:rsidR="006B5DF9" w:rsidRPr="00466A58">
              <w:rPr>
                <w:rFonts w:ascii="Times New Roman" w:hAnsi="Times New Roman" w:cs="Times New Roman"/>
                <w:b/>
                <w:bCs/>
                <w:sz w:val="20"/>
                <w:szCs w:val="20"/>
              </w:rPr>
              <w:t xml:space="preserve"> Qualifications and Experience</w:t>
            </w:r>
          </w:p>
          <w:p w14:paraId="1F27E35B" w14:textId="66F7945A" w:rsidR="00710101" w:rsidRPr="00466A58" w:rsidRDefault="006B5DF9" w:rsidP="00466A58">
            <w:pPr>
              <w:jc w:val="left"/>
              <w:rPr>
                <w:rFonts w:ascii="Times New Roman" w:hAnsi="Times New Roman" w:cs="Times New Roman"/>
                <w:bCs/>
                <w:sz w:val="20"/>
                <w:szCs w:val="20"/>
              </w:rPr>
            </w:pPr>
            <w:r w:rsidRPr="00466A58">
              <w:rPr>
                <w:rFonts w:ascii="Times New Roman" w:hAnsi="Times New Roman" w:cs="Times New Roman"/>
                <w:bCs/>
                <w:sz w:val="20"/>
                <w:szCs w:val="20"/>
              </w:rPr>
              <w:t xml:space="preserve">Firm’s overall experience with providing financial banking </w:t>
            </w:r>
            <w:r w:rsidR="00F4355C" w:rsidRPr="00466A58">
              <w:rPr>
                <w:rFonts w:ascii="Times New Roman" w:hAnsi="Times New Roman" w:cs="Times New Roman"/>
                <w:bCs/>
                <w:sz w:val="20"/>
                <w:szCs w:val="20"/>
              </w:rPr>
              <w:t xml:space="preserve">and investment </w:t>
            </w:r>
            <w:r w:rsidRPr="00466A58">
              <w:rPr>
                <w:rFonts w:ascii="Times New Roman" w:hAnsi="Times New Roman" w:cs="Times New Roman"/>
                <w:bCs/>
                <w:sz w:val="20"/>
                <w:szCs w:val="20"/>
              </w:rPr>
              <w:t>services to clients comparable to the Agency; quality of references and experience with public agency clients; and strength and financial stability of the firm, including ability to protect and fully collate</w:t>
            </w:r>
            <w:r w:rsidR="00980BF4" w:rsidRPr="00466A58">
              <w:rPr>
                <w:rFonts w:ascii="Times New Roman" w:hAnsi="Times New Roman" w:cs="Times New Roman"/>
                <w:bCs/>
                <w:sz w:val="20"/>
                <w:szCs w:val="20"/>
              </w:rPr>
              <w:t>ralize the Agency’s deposits.</w:t>
            </w:r>
          </w:p>
        </w:tc>
        <w:tc>
          <w:tcPr>
            <w:tcW w:w="1980" w:type="dxa"/>
          </w:tcPr>
          <w:p w14:paraId="5849EAC1" w14:textId="1E1285AF" w:rsidR="00710101" w:rsidRPr="00466A58" w:rsidRDefault="006B5DF9" w:rsidP="00466A58">
            <w:pPr>
              <w:rPr>
                <w:rFonts w:ascii="Times New Roman" w:hAnsi="Times New Roman" w:cs="Times New Roman"/>
                <w:bCs/>
                <w:sz w:val="20"/>
                <w:szCs w:val="20"/>
              </w:rPr>
            </w:pPr>
            <w:r w:rsidRPr="00466A58">
              <w:rPr>
                <w:rFonts w:ascii="Times New Roman" w:hAnsi="Times New Roman" w:cs="Times New Roman"/>
                <w:bCs/>
                <w:sz w:val="20"/>
                <w:szCs w:val="20"/>
              </w:rPr>
              <w:t>15</w:t>
            </w:r>
          </w:p>
        </w:tc>
      </w:tr>
      <w:tr w:rsidR="00710101" w:rsidRPr="00466A58" w14:paraId="1487C65A" w14:textId="77777777" w:rsidTr="00CD0C8D">
        <w:tc>
          <w:tcPr>
            <w:tcW w:w="625" w:type="dxa"/>
          </w:tcPr>
          <w:p w14:paraId="2A0163CD" w14:textId="02E92049" w:rsidR="00710101" w:rsidRPr="00466A58" w:rsidRDefault="000C17D1" w:rsidP="00466A58">
            <w:pPr>
              <w:rPr>
                <w:rFonts w:ascii="Times New Roman" w:hAnsi="Times New Roman" w:cs="Times New Roman"/>
                <w:bCs/>
                <w:sz w:val="20"/>
                <w:szCs w:val="20"/>
              </w:rPr>
            </w:pPr>
            <w:r w:rsidRPr="00466A58">
              <w:rPr>
                <w:rFonts w:ascii="Times New Roman" w:hAnsi="Times New Roman" w:cs="Times New Roman"/>
                <w:bCs/>
                <w:sz w:val="20"/>
                <w:szCs w:val="20"/>
              </w:rPr>
              <w:t>2</w:t>
            </w:r>
          </w:p>
        </w:tc>
        <w:tc>
          <w:tcPr>
            <w:tcW w:w="6750" w:type="dxa"/>
            <w:vAlign w:val="center"/>
          </w:tcPr>
          <w:p w14:paraId="003658FF" w14:textId="77777777" w:rsidR="00CD0C8D" w:rsidRPr="00466A58" w:rsidRDefault="00AC1207" w:rsidP="00466A58">
            <w:pPr>
              <w:jc w:val="left"/>
              <w:rPr>
                <w:rFonts w:ascii="Times New Roman" w:hAnsi="Times New Roman" w:cs="Times New Roman"/>
                <w:b/>
                <w:bCs/>
                <w:sz w:val="20"/>
                <w:szCs w:val="20"/>
              </w:rPr>
            </w:pPr>
            <w:r w:rsidRPr="00466A58">
              <w:rPr>
                <w:rFonts w:ascii="Times New Roman" w:hAnsi="Times New Roman" w:cs="Times New Roman"/>
                <w:b/>
                <w:bCs/>
                <w:sz w:val="20"/>
                <w:szCs w:val="20"/>
              </w:rPr>
              <w:t>Team Qualifications and Experience</w:t>
            </w:r>
          </w:p>
          <w:p w14:paraId="125E765C" w14:textId="703BE1E6" w:rsidR="00710101" w:rsidRPr="00466A58" w:rsidRDefault="00CD0C8D" w:rsidP="00466A58">
            <w:pPr>
              <w:jc w:val="left"/>
              <w:rPr>
                <w:rFonts w:ascii="Times New Roman" w:hAnsi="Times New Roman" w:cs="Times New Roman"/>
                <w:b/>
                <w:bCs/>
                <w:sz w:val="20"/>
                <w:szCs w:val="20"/>
              </w:rPr>
            </w:pPr>
            <w:r w:rsidRPr="00466A58">
              <w:rPr>
                <w:rFonts w:ascii="Times New Roman" w:hAnsi="Times New Roman" w:cs="Times New Roman"/>
                <w:bCs/>
                <w:sz w:val="20"/>
                <w:szCs w:val="20"/>
              </w:rPr>
              <w:t xml:space="preserve">Offeror’s level of staff who will be devoted to the banking </w:t>
            </w:r>
            <w:r w:rsidR="00F4355C" w:rsidRPr="00466A58">
              <w:rPr>
                <w:rFonts w:ascii="Times New Roman" w:hAnsi="Times New Roman" w:cs="Times New Roman"/>
                <w:bCs/>
                <w:sz w:val="20"/>
                <w:szCs w:val="20"/>
              </w:rPr>
              <w:t xml:space="preserve">and investment </w:t>
            </w:r>
            <w:r w:rsidRPr="00466A58">
              <w:rPr>
                <w:rFonts w:ascii="Times New Roman" w:hAnsi="Times New Roman" w:cs="Times New Roman"/>
                <w:bCs/>
                <w:sz w:val="20"/>
                <w:szCs w:val="20"/>
              </w:rPr>
              <w:t>services; experience and qualifications of the specific staff assigned to the Agency’s banking services.</w:t>
            </w:r>
            <w:r w:rsidR="004C36A2" w:rsidRPr="00466A58">
              <w:rPr>
                <w:rFonts w:ascii="Times New Roman" w:hAnsi="Times New Roman" w:cs="Times New Roman"/>
                <w:bCs/>
                <w:sz w:val="20"/>
                <w:szCs w:val="20"/>
              </w:rPr>
              <w:t xml:space="preserve"> </w:t>
            </w:r>
          </w:p>
        </w:tc>
        <w:tc>
          <w:tcPr>
            <w:tcW w:w="1980" w:type="dxa"/>
          </w:tcPr>
          <w:p w14:paraId="4CEF5474" w14:textId="66A0768D" w:rsidR="00710101" w:rsidRPr="00466A58" w:rsidRDefault="007A10E9" w:rsidP="00466A58">
            <w:pPr>
              <w:rPr>
                <w:rFonts w:ascii="Times New Roman" w:hAnsi="Times New Roman" w:cs="Times New Roman"/>
                <w:bCs/>
                <w:sz w:val="20"/>
                <w:szCs w:val="20"/>
              </w:rPr>
            </w:pPr>
            <w:r w:rsidRPr="00466A58">
              <w:rPr>
                <w:rFonts w:ascii="Times New Roman" w:hAnsi="Times New Roman" w:cs="Times New Roman"/>
                <w:bCs/>
                <w:sz w:val="20"/>
                <w:szCs w:val="20"/>
              </w:rPr>
              <w:t>15</w:t>
            </w:r>
          </w:p>
        </w:tc>
      </w:tr>
      <w:tr w:rsidR="00710101" w:rsidRPr="00466A58" w14:paraId="39AD8A0E" w14:textId="77777777" w:rsidTr="00CD0C8D">
        <w:tc>
          <w:tcPr>
            <w:tcW w:w="625" w:type="dxa"/>
          </w:tcPr>
          <w:p w14:paraId="37D126DD" w14:textId="62616FC7" w:rsidR="00710101" w:rsidRPr="00466A58" w:rsidRDefault="0077683B" w:rsidP="00466A58">
            <w:pPr>
              <w:rPr>
                <w:rFonts w:ascii="Times New Roman" w:hAnsi="Times New Roman" w:cs="Times New Roman"/>
                <w:bCs/>
                <w:sz w:val="20"/>
                <w:szCs w:val="20"/>
              </w:rPr>
            </w:pPr>
            <w:r>
              <w:rPr>
                <w:rFonts w:ascii="Times New Roman" w:hAnsi="Times New Roman" w:cs="Times New Roman"/>
                <w:bCs/>
                <w:sz w:val="20"/>
                <w:szCs w:val="20"/>
              </w:rPr>
              <w:t xml:space="preserve"> </w:t>
            </w:r>
            <w:r w:rsidR="000C17D1" w:rsidRPr="00466A58">
              <w:rPr>
                <w:rFonts w:ascii="Times New Roman" w:hAnsi="Times New Roman" w:cs="Times New Roman"/>
                <w:bCs/>
                <w:sz w:val="20"/>
                <w:szCs w:val="20"/>
              </w:rPr>
              <w:t>3</w:t>
            </w:r>
          </w:p>
        </w:tc>
        <w:tc>
          <w:tcPr>
            <w:tcW w:w="6750" w:type="dxa"/>
            <w:vAlign w:val="center"/>
          </w:tcPr>
          <w:p w14:paraId="696CB8C6" w14:textId="6C6195E2" w:rsidR="0074355D" w:rsidRPr="00466A58" w:rsidRDefault="00802455" w:rsidP="00466A58">
            <w:pPr>
              <w:jc w:val="left"/>
              <w:rPr>
                <w:rFonts w:ascii="Times New Roman" w:hAnsi="Times New Roman" w:cs="Times New Roman"/>
                <w:b/>
                <w:bCs/>
                <w:sz w:val="20"/>
                <w:szCs w:val="20"/>
              </w:rPr>
            </w:pPr>
            <w:r w:rsidRPr="00466A58">
              <w:rPr>
                <w:rFonts w:ascii="Times New Roman" w:hAnsi="Times New Roman" w:cs="Times New Roman"/>
                <w:b/>
                <w:bCs/>
                <w:sz w:val="20"/>
                <w:szCs w:val="20"/>
              </w:rPr>
              <w:t>Service Level and Banking Products</w:t>
            </w:r>
          </w:p>
          <w:p w14:paraId="6DCCC0A7" w14:textId="0575A6C3" w:rsidR="00710101" w:rsidRPr="00466A58" w:rsidRDefault="00802455" w:rsidP="00466A58">
            <w:pPr>
              <w:jc w:val="left"/>
              <w:rPr>
                <w:rFonts w:ascii="Times New Roman" w:hAnsi="Times New Roman" w:cs="Times New Roman"/>
                <w:bCs/>
                <w:sz w:val="20"/>
                <w:szCs w:val="20"/>
              </w:rPr>
            </w:pPr>
            <w:r w:rsidRPr="00466A58">
              <w:rPr>
                <w:rFonts w:ascii="Times New Roman" w:hAnsi="Times New Roman" w:cs="Times New Roman"/>
                <w:bCs/>
                <w:sz w:val="20"/>
                <w:szCs w:val="20"/>
              </w:rPr>
              <w:t>Ability to meet minimum required service levels and offer required bank products</w:t>
            </w:r>
            <w:r w:rsidR="00597529" w:rsidRPr="00466A58">
              <w:rPr>
                <w:rFonts w:ascii="Times New Roman" w:hAnsi="Times New Roman" w:cs="Times New Roman"/>
                <w:bCs/>
                <w:sz w:val="20"/>
                <w:szCs w:val="20"/>
              </w:rPr>
              <w:t>.</w:t>
            </w:r>
            <w:r w:rsidR="00CD0C8D" w:rsidRPr="00466A58">
              <w:rPr>
                <w:rFonts w:ascii="Times New Roman" w:hAnsi="Times New Roman" w:cs="Times New Roman"/>
                <w:bCs/>
                <w:sz w:val="20"/>
                <w:szCs w:val="20"/>
              </w:rPr>
              <w:t xml:space="preserve"> </w:t>
            </w:r>
            <w:r w:rsidRPr="00466A58">
              <w:rPr>
                <w:rFonts w:ascii="Times New Roman" w:hAnsi="Times New Roman" w:cs="Times New Roman"/>
                <w:bCs/>
                <w:sz w:val="20"/>
                <w:szCs w:val="20"/>
              </w:rPr>
              <w:t>Ability to offer products and service enhancements.</w:t>
            </w:r>
            <w:r w:rsidR="00597529" w:rsidRPr="00466A58">
              <w:rPr>
                <w:rFonts w:ascii="Times New Roman" w:hAnsi="Times New Roman" w:cs="Times New Roman"/>
                <w:bCs/>
                <w:sz w:val="20"/>
                <w:szCs w:val="20"/>
              </w:rPr>
              <w:t xml:space="preserve"> Branch offices located near the PHA with hours of operations that allow for efficient and effective </w:t>
            </w:r>
            <w:r w:rsidR="008A5680" w:rsidRPr="00466A58">
              <w:rPr>
                <w:rFonts w:ascii="Times New Roman" w:hAnsi="Times New Roman" w:cs="Times New Roman"/>
                <w:bCs/>
                <w:sz w:val="20"/>
                <w:szCs w:val="20"/>
              </w:rPr>
              <w:t>banking service to the PHA.</w:t>
            </w:r>
          </w:p>
        </w:tc>
        <w:tc>
          <w:tcPr>
            <w:tcW w:w="1980" w:type="dxa"/>
          </w:tcPr>
          <w:p w14:paraId="6307B4BC" w14:textId="0D8B4841" w:rsidR="00710101" w:rsidRPr="00466A58" w:rsidRDefault="00597529" w:rsidP="00466A58">
            <w:pPr>
              <w:rPr>
                <w:rFonts w:ascii="Times New Roman" w:hAnsi="Times New Roman" w:cs="Times New Roman"/>
                <w:bCs/>
                <w:sz w:val="20"/>
                <w:szCs w:val="20"/>
              </w:rPr>
            </w:pPr>
            <w:r w:rsidRPr="00466A58">
              <w:rPr>
                <w:rFonts w:ascii="Times New Roman" w:hAnsi="Times New Roman" w:cs="Times New Roman"/>
                <w:bCs/>
                <w:sz w:val="20"/>
                <w:szCs w:val="20"/>
              </w:rPr>
              <w:t>35</w:t>
            </w:r>
          </w:p>
        </w:tc>
      </w:tr>
      <w:tr w:rsidR="00710101" w:rsidRPr="00466A58" w14:paraId="22226D77" w14:textId="77777777" w:rsidTr="00CD0C8D">
        <w:tc>
          <w:tcPr>
            <w:tcW w:w="625" w:type="dxa"/>
          </w:tcPr>
          <w:p w14:paraId="51961B4B" w14:textId="389A36D9" w:rsidR="00710101" w:rsidRPr="00466A58" w:rsidRDefault="000C17D1" w:rsidP="00466A58">
            <w:pPr>
              <w:rPr>
                <w:rFonts w:ascii="Times New Roman" w:hAnsi="Times New Roman" w:cs="Times New Roman"/>
                <w:bCs/>
                <w:sz w:val="20"/>
                <w:szCs w:val="20"/>
              </w:rPr>
            </w:pPr>
            <w:r w:rsidRPr="00466A58">
              <w:rPr>
                <w:rFonts w:ascii="Times New Roman" w:hAnsi="Times New Roman" w:cs="Times New Roman"/>
                <w:bCs/>
                <w:sz w:val="20"/>
                <w:szCs w:val="20"/>
              </w:rPr>
              <w:t>4</w:t>
            </w:r>
          </w:p>
        </w:tc>
        <w:tc>
          <w:tcPr>
            <w:tcW w:w="6750" w:type="dxa"/>
            <w:vAlign w:val="center"/>
          </w:tcPr>
          <w:p w14:paraId="06A1EEC8" w14:textId="4EF612A3" w:rsidR="00710101" w:rsidRPr="00466A58" w:rsidRDefault="00802455" w:rsidP="00466A58">
            <w:pPr>
              <w:jc w:val="left"/>
              <w:rPr>
                <w:rFonts w:ascii="Times New Roman" w:hAnsi="Times New Roman" w:cs="Times New Roman"/>
                <w:bCs/>
                <w:sz w:val="20"/>
                <w:szCs w:val="20"/>
              </w:rPr>
            </w:pPr>
            <w:r w:rsidRPr="00466A58">
              <w:rPr>
                <w:rFonts w:ascii="Times New Roman" w:hAnsi="Times New Roman" w:cs="Times New Roman"/>
                <w:b/>
                <w:bCs/>
                <w:sz w:val="20"/>
                <w:szCs w:val="20"/>
              </w:rPr>
              <w:t>Costs and Fees</w:t>
            </w:r>
            <w:r w:rsidR="00F62C16" w:rsidRPr="00466A58">
              <w:rPr>
                <w:rFonts w:ascii="Times New Roman" w:hAnsi="Times New Roman" w:cs="Times New Roman"/>
                <w:b/>
                <w:bCs/>
                <w:sz w:val="20"/>
                <w:szCs w:val="20"/>
              </w:rPr>
              <w:t xml:space="preserve">. </w:t>
            </w:r>
            <w:r w:rsidR="00F62C16" w:rsidRPr="00466A58">
              <w:rPr>
                <w:rFonts w:ascii="Times New Roman" w:hAnsi="Times New Roman" w:cs="Times New Roman"/>
                <w:bCs/>
                <w:sz w:val="20"/>
                <w:szCs w:val="20"/>
              </w:rPr>
              <w:t>Actual points assigned to each offeror will be based on the offeror’s unit price and will be compared in accordance with the total price provided.</w:t>
            </w:r>
            <w:r w:rsidR="0077683B">
              <w:rPr>
                <w:rFonts w:ascii="Times New Roman" w:hAnsi="Times New Roman" w:cs="Times New Roman"/>
                <w:bCs/>
                <w:sz w:val="20"/>
                <w:szCs w:val="20"/>
              </w:rPr>
              <w:t xml:space="preserve"> </w:t>
            </w:r>
            <w:r w:rsidR="00F62C16" w:rsidRPr="00466A58">
              <w:rPr>
                <w:rFonts w:ascii="Times New Roman" w:hAnsi="Times New Roman" w:cs="Times New Roman"/>
                <w:bCs/>
                <w:sz w:val="20"/>
                <w:szCs w:val="20"/>
              </w:rPr>
              <w:t>The offeror with the lowest price will receive the maximum points.</w:t>
            </w:r>
            <w:r w:rsidR="0077683B">
              <w:rPr>
                <w:rFonts w:ascii="Times New Roman" w:hAnsi="Times New Roman" w:cs="Times New Roman"/>
                <w:bCs/>
                <w:sz w:val="20"/>
                <w:szCs w:val="20"/>
              </w:rPr>
              <w:t xml:space="preserve"> </w:t>
            </w:r>
            <w:r w:rsidR="00F62C16" w:rsidRPr="00466A58">
              <w:rPr>
                <w:rFonts w:ascii="Times New Roman" w:hAnsi="Times New Roman" w:cs="Times New Roman"/>
                <w:bCs/>
                <w:sz w:val="20"/>
                <w:szCs w:val="20"/>
              </w:rPr>
              <w:t>All other proposals will receive a proportionally lower total score for this category.</w:t>
            </w:r>
          </w:p>
        </w:tc>
        <w:tc>
          <w:tcPr>
            <w:tcW w:w="1980" w:type="dxa"/>
          </w:tcPr>
          <w:p w14:paraId="0D521CAA" w14:textId="335FAF0B" w:rsidR="00710101" w:rsidRPr="00466A58" w:rsidRDefault="00597529" w:rsidP="00466A58">
            <w:pPr>
              <w:rPr>
                <w:rFonts w:ascii="Times New Roman" w:hAnsi="Times New Roman" w:cs="Times New Roman"/>
                <w:bCs/>
                <w:sz w:val="20"/>
                <w:szCs w:val="20"/>
              </w:rPr>
            </w:pPr>
            <w:r w:rsidRPr="00466A58">
              <w:rPr>
                <w:rFonts w:ascii="Times New Roman" w:hAnsi="Times New Roman" w:cs="Times New Roman"/>
                <w:bCs/>
                <w:sz w:val="20"/>
                <w:szCs w:val="20"/>
              </w:rPr>
              <w:t>2</w:t>
            </w:r>
            <w:r w:rsidR="00802455" w:rsidRPr="00466A58">
              <w:rPr>
                <w:rFonts w:ascii="Times New Roman" w:hAnsi="Times New Roman" w:cs="Times New Roman"/>
                <w:bCs/>
                <w:sz w:val="20"/>
                <w:szCs w:val="20"/>
              </w:rPr>
              <w:t>5</w:t>
            </w:r>
          </w:p>
        </w:tc>
      </w:tr>
      <w:tr w:rsidR="007A10E9" w:rsidRPr="00466A58" w14:paraId="466C60BC" w14:textId="77777777" w:rsidTr="00CD0C8D">
        <w:tc>
          <w:tcPr>
            <w:tcW w:w="625" w:type="dxa"/>
          </w:tcPr>
          <w:p w14:paraId="575D2C42" w14:textId="143064F5" w:rsidR="007A10E9" w:rsidRPr="00466A58" w:rsidRDefault="00FC10CC" w:rsidP="00466A58">
            <w:pPr>
              <w:rPr>
                <w:rFonts w:ascii="Times New Roman" w:hAnsi="Times New Roman" w:cs="Times New Roman"/>
                <w:bCs/>
                <w:sz w:val="20"/>
                <w:szCs w:val="20"/>
              </w:rPr>
            </w:pPr>
            <w:r>
              <w:rPr>
                <w:rFonts w:ascii="Times New Roman" w:hAnsi="Times New Roman" w:cs="Times New Roman"/>
                <w:bCs/>
                <w:sz w:val="20"/>
                <w:szCs w:val="20"/>
              </w:rPr>
              <w:t>5</w:t>
            </w:r>
          </w:p>
        </w:tc>
        <w:tc>
          <w:tcPr>
            <w:tcW w:w="6750" w:type="dxa"/>
            <w:vAlign w:val="center"/>
          </w:tcPr>
          <w:p w14:paraId="2C77B47F" w14:textId="002CF89A" w:rsidR="007A10E9" w:rsidRPr="00466A58" w:rsidRDefault="007A10E9" w:rsidP="00466A58">
            <w:pPr>
              <w:jc w:val="left"/>
              <w:rPr>
                <w:rFonts w:ascii="Times New Roman" w:hAnsi="Times New Roman" w:cs="Times New Roman"/>
                <w:bCs/>
                <w:sz w:val="20"/>
                <w:szCs w:val="20"/>
              </w:rPr>
            </w:pPr>
            <w:r w:rsidRPr="00466A58">
              <w:rPr>
                <w:rFonts w:ascii="Times New Roman" w:hAnsi="Times New Roman" w:cs="Times New Roman"/>
                <w:b/>
                <w:bCs/>
                <w:sz w:val="20"/>
                <w:szCs w:val="20"/>
              </w:rPr>
              <w:t xml:space="preserve">Section 3 Requirements. </w:t>
            </w:r>
            <w:r w:rsidRPr="00466A58">
              <w:rPr>
                <w:rFonts w:ascii="Times New Roman" w:hAnsi="Times New Roman" w:cs="Times New Roman"/>
                <w:bCs/>
                <w:i/>
                <w:sz w:val="20"/>
                <w:szCs w:val="20"/>
              </w:rPr>
              <w:t>[Note: This evaluation factor should be tailored to reflect the PHA’s procurement policy].</w:t>
            </w:r>
            <w:r w:rsidRPr="00466A58">
              <w:rPr>
                <w:rFonts w:ascii="Times New Roman" w:hAnsi="Times New Roman" w:cs="Times New Roman"/>
                <w:bCs/>
                <w:sz w:val="20"/>
                <w:szCs w:val="20"/>
              </w:rPr>
              <w:t xml:space="preserve"> The offeror is a Section 3 firm or has provided a plan committing to achieve certain targets with respect to training, employment, contracting, or other economic opportunities for the Agency’s low-income residents.</w:t>
            </w:r>
          </w:p>
        </w:tc>
        <w:tc>
          <w:tcPr>
            <w:tcW w:w="1980" w:type="dxa"/>
          </w:tcPr>
          <w:p w14:paraId="075441C9" w14:textId="18173D3A" w:rsidR="007A10E9" w:rsidRPr="00466A58" w:rsidRDefault="007A10E9" w:rsidP="00466A58">
            <w:pPr>
              <w:rPr>
                <w:rFonts w:ascii="Times New Roman" w:hAnsi="Times New Roman" w:cs="Times New Roman"/>
                <w:bCs/>
                <w:sz w:val="20"/>
                <w:szCs w:val="20"/>
              </w:rPr>
            </w:pPr>
            <w:r w:rsidRPr="00466A58">
              <w:rPr>
                <w:rFonts w:ascii="Times New Roman" w:hAnsi="Times New Roman" w:cs="Times New Roman"/>
                <w:bCs/>
                <w:sz w:val="20"/>
                <w:szCs w:val="20"/>
              </w:rPr>
              <w:t>10</w:t>
            </w:r>
          </w:p>
        </w:tc>
      </w:tr>
      <w:tr w:rsidR="00710101" w:rsidRPr="00466A58" w14:paraId="33697250" w14:textId="77777777" w:rsidTr="00CD0C8D">
        <w:tc>
          <w:tcPr>
            <w:tcW w:w="625" w:type="dxa"/>
          </w:tcPr>
          <w:p w14:paraId="1DCE418E" w14:textId="025C1DF4" w:rsidR="00710101" w:rsidRPr="00466A58" w:rsidRDefault="00FC10CC" w:rsidP="00466A58">
            <w:pPr>
              <w:rPr>
                <w:rFonts w:ascii="Times New Roman" w:hAnsi="Times New Roman" w:cs="Times New Roman"/>
                <w:bCs/>
                <w:sz w:val="20"/>
                <w:szCs w:val="20"/>
              </w:rPr>
            </w:pPr>
            <w:r>
              <w:rPr>
                <w:rFonts w:ascii="Times New Roman" w:hAnsi="Times New Roman" w:cs="Times New Roman"/>
                <w:bCs/>
                <w:sz w:val="20"/>
                <w:szCs w:val="20"/>
              </w:rPr>
              <w:t>6</w:t>
            </w:r>
          </w:p>
        </w:tc>
        <w:tc>
          <w:tcPr>
            <w:tcW w:w="6750" w:type="dxa"/>
            <w:vAlign w:val="center"/>
          </w:tcPr>
          <w:p w14:paraId="7D7D775B" w14:textId="6EF3EBAC" w:rsidR="0074355D" w:rsidRPr="00466A58" w:rsidRDefault="00802455" w:rsidP="00466A58">
            <w:pPr>
              <w:jc w:val="left"/>
              <w:rPr>
                <w:rFonts w:ascii="Times New Roman" w:hAnsi="Times New Roman" w:cs="Times New Roman"/>
                <w:b/>
                <w:bCs/>
                <w:sz w:val="20"/>
                <w:szCs w:val="20"/>
              </w:rPr>
            </w:pPr>
            <w:r w:rsidRPr="00466A58">
              <w:rPr>
                <w:rFonts w:ascii="Times New Roman" w:hAnsi="Times New Roman" w:cs="Times New Roman"/>
                <w:b/>
                <w:bCs/>
                <w:sz w:val="20"/>
                <w:szCs w:val="20"/>
              </w:rPr>
              <w:t>Responsiveness to Terms &amp; Conditions</w:t>
            </w:r>
            <w:r w:rsidR="007A10E9" w:rsidRPr="00466A58">
              <w:rPr>
                <w:rFonts w:ascii="Times New Roman" w:hAnsi="Times New Roman" w:cs="Times New Roman"/>
                <w:b/>
                <w:bCs/>
                <w:sz w:val="20"/>
                <w:szCs w:val="20"/>
              </w:rPr>
              <w:t xml:space="preserve"> &amp; Financial Viability</w:t>
            </w:r>
          </w:p>
          <w:p w14:paraId="188CDE7A" w14:textId="37CCCE1F" w:rsidR="00710101" w:rsidRPr="00466A58" w:rsidRDefault="00802455" w:rsidP="00466A58">
            <w:pPr>
              <w:pStyle w:val="ListParagraph"/>
              <w:numPr>
                <w:ilvl w:val="0"/>
                <w:numId w:val="8"/>
              </w:numPr>
              <w:spacing w:after="0"/>
              <w:rPr>
                <w:rFonts w:cs="Times New Roman"/>
                <w:bCs/>
                <w:sz w:val="20"/>
                <w:szCs w:val="20"/>
              </w:rPr>
            </w:pPr>
            <w:r w:rsidRPr="00466A58">
              <w:rPr>
                <w:rFonts w:cs="Times New Roman"/>
                <w:bCs/>
                <w:sz w:val="20"/>
                <w:szCs w:val="20"/>
              </w:rPr>
              <w:t>Proposal contains the required documentation and all terms and conditions are addressed</w:t>
            </w:r>
            <w:r w:rsidR="00CD0C8D" w:rsidRPr="00466A58">
              <w:rPr>
                <w:rFonts w:cs="Times New Roman"/>
                <w:bCs/>
                <w:sz w:val="20"/>
                <w:szCs w:val="20"/>
              </w:rPr>
              <w:t xml:space="preserve"> and reports </w:t>
            </w:r>
            <w:r w:rsidRPr="00466A58">
              <w:rPr>
                <w:rFonts w:cs="Times New Roman"/>
                <w:bCs/>
                <w:sz w:val="20"/>
                <w:szCs w:val="20"/>
              </w:rPr>
              <w:t>are included.</w:t>
            </w:r>
          </w:p>
          <w:p w14:paraId="0CB59777" w14:textId="1A0647B9" w:rsidR="007A10E9" w:rsidRPr="00466A58" w:rsidRDefault="007A10E9" w:rsidP="00466A58">
            <w:pPr>
              <w:pStyle w:val="ListParagraph"/>
              <w:numPr>
                <w:ilvl w:val="0"/>
                <w:numId w:val="8"/>
              </w:numPr>
              <w:spacing w:after="0"/>
              <w:rPr>
                <w:rFonts w:cs="Times New Roman"/>
                <w:bCs/>
                <w:sz w:val="20"/>
                <w:szCs w:val="20"/>
              </w:rPr>
            </w:pPr>
            <w:r w:rsidRPr="00466A58">
              <w:rPr>
                <w:rFonts w:cs="Times New Roman"/>
                <w:bCs/>
                <w:sz w:val="20"/>
                <w:szCs w:val="20"/>
              </w:rPr>
              <w:t>Financial condition; stability of current conditions and proven track record of effective management decisions.</w:t>
            </w:r>
            <w:r w:rsidR="0077683B">
              <w:rPr>
                <w:rFonts w:cs="Times New Roman"/>
                <w:bCs/>
                <w:sz w:val="20"/>
                <w:szCs w:val="20"/>
              </w:rPr>
              <w:t xml:space="preserve"> </w:t>
            </w:r>
            <w:r w:rsidR="00CD0C8D" w:rsidRPr="00466A58">
              <w:rPr>
                <w:rFonts w:cs="Times New Roman"/>
                <w:bCs/>
                <w:sz w:val="20"/>
                <w:szCs w:val="20"/>
              </w:rPr>
              <w:t xml:space="preserve">A review of the firm’s audited financial statements </w:t>
            </w:r>
            <w:r w:rsidRPr="00466A58">
              <w:rPr>
                <w:rFonts w:cs="Times New Roman"/>
                <w:bCs/>
                <w:sz w:val="20"/>
                <w:szCs w:val="20"/>
              </w:rPr>
              <w:t>demonstrate viability to provide the services of the RFP</w:t>
            </w:r>
            <w:r w:rsidR="00CD0C8D" w:rsidRPr="00466A58">
              <w:rPr>
                <w:rFonts w:cs="Times New Roman"/>
                <w:bCs/>
                <w:sz w:val="20"/>
                <w:szCs w:val="20"/>
              </w:rPr>
              <w:t>.</w:t>
            </w:r>
          </w:p>
        </w:tc>
        <w:tc>
          <w:tcPr>
            <w:tcW w:w="1980" w:type="dxa"/>
          </w:tcPr>
          <w:p w14:paraId="2D807085" w14:textId="24B24293" w:rsidR="00710101" w:rsidRPr="00466A58" w:rsidRDefault="00802455" w:rsidP="00466A58">
            <w:pPr>
              <w:rPr>
                <w:rFonts w:ascii="Times New Roman" w:hAnsi="Times New Roman" w:cs="Times New Roman"/>
                <w:bCs/>
                <w:sz w:val="20"/>
                <w:szCs w:val="20"/>
              </w:rPr>
            </w:pPr>
            <w:r w:rsidRPr="00466A58">
              <w:rPr>
                <w:rFonts w:ascii="Times New Roman" w:hAnsi="Times New Roman" w:cs="Times New Roman"/>
                <w:bCs/>
                <w:sz w:val="20"/>
                <w:szCs w:val="20"/>
              </w:rPr>
              <w:t>Acceptable / Unacceptable</w:t>
            </w:r>
          </w:p>
        </w:tc>
      </w:tr>
      <w:tr w:rsidR="00710101" w:rsidRPr="00466A58" w14:paraId="5CC8C071" w14:textId="77777777" w:rsidTr="00CD0C8D">
        <w:tc>
          <w:tcPr>
            <w:tcW w:w="625" w:type="dxa"/>
          </w:tcPr>
          <w:p w14:paraId="6F53324A" w14:textId="77777777" w:rsidR="00710101" w:rsidRPr="00466A58" w:rsidRDefault="00710101" w:rsidP="00466A58">
            <w:pPr>
              <w:rPr>
                <w:rFonts w:ascii="Times New Roman" w:hAnsi="Times New Roman" w:cs="Times New Roman"/>
                <w:b/>
                <w:bCs/>
                <w:sz w:val="20"/>
                <w:szCs w:val="20"/>
              </w:rPr>
            </w:pPr>
          </w:p>
        </w:tc>
        <w:tc>
          <w:tcPr>
            <w:tcW w:w="6750" w:type="dxa"/>
          </w:tcPr>
          <w:p w14:paraId="65BD28CE" w14:textId="75A7100A" w:rsidR="00710101" w:rsidRPr="00466A58" w:rsidRDefault="0074355D" w:rsidP="00466A58">
            <w:pPr>
              <w:jc w:val="right"/>
              <w:rPr>
                <w:rFonts w:ascii="Times New Roman" w:hAnsi="Times New Roman" w:cs="Times New Roman"/>
                <w:b/>
                <w:bCs/>
                <w:sz w:val="20"/>
                <w:szCs w:val="20"/>
              </w:rPr>
            </w:pPr>
            <w:r w:rsidRPr="00466A58">
              <w:rPr>
                <w:rFonts w:ascii="Times New Roman" w:hAnsi="Times New Roman" w:cs="Times New Roman"/>
                <w:b/>
                <w:bCs/>
                <w:sz w:val="20"/>
                <w:szCs w:val="20"/>
              </w:rPr>
              <w:t>Total Points</w:t>
            </w:r>
          </w:p>
        </w:tc>
        <w:tc>
          <w:tcPr>
            <w:tcW w:w="1980" w:type="dxa"/>
          </w:tcPr>
          <w:p w14:paraId="24D364A4" w14:textId="3494ED8D" w:rsidR="00710101" w:rsidRPr="00466A58" w:rsidRDefault="0074355D" w:rsidP="00466A58">
            <w:pPr>
              <w:rPr>
                <w:rFonts w:ascii="Times New Roman" w:hAnsi="Times New Roman" w:cs="Times New Roman"/>
                <w:b/>
                <w:bCs/>
                <w:sz w:val="20"/>
                <w:szCs w:val="20"/>
              </w:rPr>
            </w:pPr>
            <w:r w:rsidRPr="00466A58">
              <w:rPr>
                <w:rFonts w:ascii="Times New Roman" w:hAnsi="Times New Roman" w:cs="Times New Roman"/>
                <w:b/>
                <w:bCs/>
                <w:sz w:val="20"/>
                <w:szCs w:val="20"/>
              </w:rPr>
              <w:t>100</w:t>
            </w:r>
          </w:p>
        </w:tc>
      </w:tr>
    </w:tbl>
    <w:bookmarkEnd w:id="0"/>
    <w:p w14:paraId="10571A60" w14:textId="222176D1" w:rsidR="00E04847" w:rsidRDefault="00FE794E" w:rsidP="00466A58">
      <w:pPr>
        <w:pStyle w:val="BodyText"/>
        <w:spacing w:before="240"/>
      </w:pPr>
      <w:r w:rsidRPr="00AA5A69">
        <w:t>Once each offeror’s proposal ha</w:t>
      </w:r>
      <w:r w:rsidR="002C5D11">
        <w:t>s</w:t>
      </w:r>
      <w:r w:rsidRPr="00AA5A69">
        <w:t xml:space="preserve"> been evaluated and ranked, </w:t>
      </w:r>
      <w:r w:rsidR="00AA5A69">
        <w:t xml:space="preserve">final </w:t>
      </w:r>
      <w:r w:rsidRPr="00AA5A69">
        <w:t>negotiations will be scheduled for the top ranked offeror.</w:t>
      </w:r>
      <w:r w:rsidR="0077683B">
        <w:t xml:space="preserve"> </w:t>
      </w:r>
      <w:r w:rsidRPr="00AA5A69">
        <w:t xml:space="preserve">If the </w:t>
      </w:r>
      <w:r w:rsidR="00AA5A69">
        <w:t xml:space="preserve">final </w:t>
      </w:r>
      <w:r w:rsidRPr="00AA5A69">
        <w:t>neg</w:t>
      </w:r>
      <w:r w:rsidR="00AA5A69">
        <w:t>otiation</w:t>
      </w:r>
      <w:r w:rsidRPr="00AA5A69">
        <w:t xml:space="preserve"> is successful, the Executive </w:t>
      </w:r>
      <w:r w:rsidR="00AA5A69" w:rsidRPr="00AA5A69">
        <w:t>Director</w:t>
      </w:r>
      <w:r w:rsidRPr="00AA5A69">
        <w:t xml:space="preserve"> </w:t>
      </w:r>
      <w:r w:rsidR="002347D0">
        <w:t xml:space="preserve">will </w:t>
      </w:r>
      <w:r w:rsidRPr="00AA5A69">
        <w:t xml:space="preserve">make a </w:t>
      </w:r>
      <w:r w:rsidR="00AA5A69" w:rsidRPr="00AA5A69">
        <w:t>recommendation to</w:t>
      </w:r>
      <w:r w:rsidRPr="00AA5A69">
        <w:t xml:space="preserve"> the B</w:t>
      </w:r>
      <w:r w:rsidR="00AA5A69" w:rsidRPr="00AA5A69">
        <w:t>oard</w:t>
      </w:r>
      <w:r w:rsidRPr="00AA5A69">
        <w:t xml:space="preserve"> of </w:t>
      </w:r>
      <w:r w:rsidR="00AA5A69" w:rsidRPr="00AA5A69">
        <w:t xml:space="preserve">Commissioner </w:t>
      </w:r>
      <w:r w:rsidRPr="00AA5A69">
        <w:t xml:space="preserve">to award a single contract </w:t>
      </w:r>
      <w:r w:rsidR="00AA5A69" w:rsidRPr="00AA5A69">
        <w:t>to that offeror</w:t>
      </w:r>
      <w:r w:rsidR="00A24D08">
        <w:t>.</w:t>
      </w:r>
      <w:r w:rsidR="0077683B">
        <w:t xml:space="preserve"> </w:t>
      </w:r>
      <w:r w:rsidR="00454DDB">
        <w:t xml:space="preserve">The Board may </w:t>
      </w:r>
      <w:r w:rsidR="00A24D08">
        <w:t>require additional information or negotiations before the Board will approve an award of the contract.</w:t>
      </w:r>
      <w:r w:rsidR="0077683B">
        <w:t xml:space="preserve"> </w:t>
      </w:r>
    </w:p>
    <w:p w14:paraId="01B62939" w14:textId="11DC02D0" w:rsidR="00466A58" w:rsidRDefault="00AA5A69" w:rsidP="006A32C5">
      <w:pPr>
        <w:spacing w:before="60" w:line="259" w:lineRule="auto"/>
        <w:jc w:val="left"/>
        <w:rPr>
          <w:rFonts w:ascii="Times New Roman" w:hAnsi="Times New Roman" w:cs="Times New Roman"/>
          <w:bCs/>
        </w:rPr>
      </w:pPr>
      <w:r>
        <w:rPr>
          <w:rFonts w:ascii="Times New Roman" w:hAnsi="Times New Roman" w:cs="Times New Roman"/>
          <w:bCs/>
        </w:rPr>
        <w:t xml:space="preserve">Should negotiations with the selected </w:t>
      </w:r>
      <w:r w:rsidR="00A24D08">
        <w:rPr>
          <w:rFonts w:ascii="Times New Roman" w:hAnsi="Times New Roman" w:cs="Times New Roman"/>
          <w:bCs/>
        </w:rPr>
        <w:t>offeror</w:t>
      </w:r>
      <w:r>
        <w:rPr>
          <w:rFonts w:ascii="Times New Roman" w:hAnsi="Times New Roman" w:cs="Times New Roman"/>
          <w:bCs/>
        </w:rPr>
        <w:t xml:space="preserve"> </w:t>
      </w:r>
      <w:r w:rsidR="00BE5EDC">
        <w:rPr>
          <w:rFonts w:ascii="Times New Roman" w:hAnsi="Times New Roman" w:cs="Times New Roman"/>
          <w:bCs/>
        </w:rPr>
        <w:t>become</w:t>
      </w:r>
      <w:r>
        <w:rPr>
          <w:rFonts w:ascii="Times New Roman" w:hAnsi="Times New Roman" w:cs="Times New Roman"/>
          <w:bCs/>
        </w:rPr>
        <w:t xml:space="preserve"> unsuccessful, the Agency reserves the right to cease negotiations</w:t>
      </w:r>
      <w:r w:rsidR="00BE5EDC">
        <w:rPr>
          <w:rFonts w:ascii="Times New Roman" w:hAnsi="Times New Roman" w:cs="Times New Roman"/>
          <w:bCs/>
        </w:rPr>
        <w:t xml:space="preserve"> with the </w:t>
      </w:r>
      <w:r w:rsidR="00A24D08">
        <w:rPr>
          <w:rFonts w:ascii="Times New Roman" w:hAnsi="Times New Roman" w:cs="Times New Roman"/>
          <w:bCs/>
        </w:rPr>
        <w:t>offeror</w:t>
      </w:r>
      <w:r>
        <w:rPr>
          <w:rFonts w:ascii="Times New Roman" w:hAnsi="Times New Roman" w:cs="Times New Roman"/>
          <w:bCs/>
        </w:rPr>
        <w:t>.</w:t>
      </w:r>
      <w:r w:rsidR="0077683B">
        <w:rPr>
          <w:rFonts w:ascii="Times New Roman" w:hAnsi="Times New Roman" w:cs="Times New Roman"/>
          <w:bCs/>
        </w:rPr>
        <w:t xml:space="preserve"> </w:t>
      </w:r>
      <w:r>
        <w:rPr>
          <w:rFonts w:ascii="Times New Roman" w:hAnsi="Times New Roman" w:cs="Times New Roman"/>
          <w:bCs/>
        </w:rPr>
        <w:t xml:space="preserve">In the event of cessation of negotiations with the first selected </w:t>
      </w:r>
      <w:r w:rsidR="00A24D08">
        <w:rPr>
          <w:rFonts w:ascii="Times New Roman" w:hAnsi="Times New Roman" w:cs="Times New Roman"/>
          <w:bCs/>
        </w:rPr>
        <w:t>offeror</w:t>
      </w:r>
      <w:r>
        <w:rPr>
          <w:rFonts w:ascii="Times New Roman" w:hAnsi="Times New Roman" w:cs="Times New Roman"/>
          <w:bCs/>
        </w:rPr>
        <w:t xml:space="preserve">, the Agency reserves the right to either enter into similar interviews and negotiations with the next highest ranked offeror or take other action as it deems most beneficial. </w:t>
      </w:r>
    </w:p>
    <w:p w14:paraId="43D22069" w14:textId="77777777" w:rsidR="00466A58" w:rsidRDefault="00466A58">
      <w:pPr>
        <w:spacing w:after="200"/>
        <w:jc w:val="left"/>
        <w:rPr>
          <w:rFonts w:ascii="Times New Roman" w:hAnsi="Times New Roman" w:cs="Times New Roman"/>
          <w:bCs/>
        </w:rPr>
      </w:pPr>
      <w:r>
        <w:rPr>
          <w:rFonts w:ascii="Times New Roman" w:hAnsi="Times New Roman" w:cs="Times New Roman"/>
          <w:bCs/>
        </w:rPr>
        <w:br w:type="page"/>
      </w:r>
    </w:p>
    <w:p w14:paraId="0F3C735A" w14:textId="3554D61A" w:rsidR="00675EA8" w:rsidRDefault="00946983" w:rsidP="00466A58">
      <w:pPr>
        <w:pStyle w:val="Heading2"/>
      </w:pPr>
      <w:r w:rsidRPr="00DC0B88">
        <w:lastRenderedPageBreak/>
        <w:t xml:space="preserve">SAMPLE </w:t>
      </w:r>
      <w:r>
        <w:t>LANGUAGE (RFP SECTION #</w:t>
      </w:r>
      <w:r w:rsidR="00C64452">
        <w:t>10</w:t>
      </w:r>
      <w:r>
        <w:t>) –</w:t>
      </w:r>
      <w:r w:rsidRPr="00DC0B88">
        <w:t xml:space="preserve"> </w:t>
      </w:r>
      <w:r w:rsidR="00675EA8">
        <w:t>HUD MANDATORY C</w:t>
      </w:r>
      <w:r w:rsidR="003E47C6">
        <w:t>ONTRACT PROVISIONS</w:t>
      </w:r>
    </w:p>
    <w:p w14:paraId="3EA9E94A" w14:textId="61A2B9BF" w:rsidR="003E47C6" w:rsidRDefault="003E47C6" w:rsidP="00466A58">
      <w:pPr>
        <w:pStyle w:val="BodyText"/>
      </w:pPr>
      <w:r>
        <w:t>HUD requires that certain contract provision</w:t>
      </w:r>
      <w:r w:rsidR="00A84EFE">
        <w:t>s</w:t>
      </w:r>
      <w:r>
        <w:t xml:space="preserve"> be contained in the contract.</w:t>
      </w:r>
      <w:r w:rsidR="0077683B">
        <w:t xml:space="preserve"> </w:t>
      </w:r>
      <w:r>
        <w:t xml:space="preserve">These </w:t>
      </w:r>
      <w:r w:rsidR="00A84EFE">
        <w:t>contract provisions</w:t>
      </w:r>
      <w:r>
        <w:t xml:space="preserve"> should be provided as part of the procurement package.</w:t>
      </w:r>
      <w:r w:rsidR="0077683B">
        <w:t xml:space="preserve"> </w:t>
      </w:r>
      <w:r>
        <w:t>HUD has provided the mandatory cont</w:t>
      </w:r>
      <w:r w:rsidR="002C5D11">
        <w:t>r</w:t>
      </w:r>
      <w:r>
        <w:t xml:space="preserve">act clause </w:t>
      </w:r>
      <w:r w:rsidR="00A84EFE">
        <w:t>provisions</w:t>
      </w:r>
      <w:r>
        <w:t xml:space="preserve"> as PIH forms, which can be searched </w:t>
      </w:r>
      <w:r w:rsidR="00A84EFE">
        <w:t>via</w:t>
      </w:r>
      <w:r>
        <w:t xml:space="preserve"> the internet by the PIH </w:t>
      </w:r>
      <w:r w:rsidR="00A84EFE">
        <w:t>f</w:t>
      </w:r>
      <w:r>
        <w:t>orm number and simply attached to the procurement proposal or the PHA may</w:t>
      </w:r>
      <w:r w:rsidR="000D0719">
        <w:t xml:space="preserve"> </w:t>
      </w:r>
      <w:r>
        <w:t>type the clauses into the procurement package.</w:t>
      </w:r>
      <w:r w:rsidR="0077683B">
        <w:t xml:space="preserve"> </w:t>
      </w:r>
      <w:r>
        <w:t>Some PHA’s procurement module in their management information system already have these HUD required c</w:t>
      </w:r>
      <w:r w:rsidR="00B879BA">
        <w:t>l</w:t>
      </w:r>
      <w:r>
        <w:t xml:space="preserve">auses, which </w:t>
      </w:r>
      <w:r w:rsidR="00B879BA">
        <w:t xml:space="preserve">can be printed and included </w:t>
      </w:r>
      <w:r>
        <w:t xml:space="preserve">as part of the </w:t>
      </w:r>
      <w:r w:rsidR="00946983">
        <w:t xml:space="preserve">RFP </w:t>
      </w:r>
      <w:r>
        <w:t xml:space="preserve">package. </w:t>
      </w:r>
    </w:p>
    <w:p w14:paraId="7DB6770E" w14:textId="1421D449" w:rsidR="003E47C6" w:rsidRPr="005E5B8D" w:rsidRDefault="003E47C6" w:rsidP="00466A58">
      <w:pPr>
        <w:pStyle w:val="Heading3"/>
      </w:pPr>
      <w:r w:rsidRPr="005E5B8D">
        <w:t xml:space="preserve">HUD </w:t>
      </w:r>
      <w:r w:rsidR="00A84EFE" w:rsidRPr="005E5B8D">
        <w:t>Mandatory</w:t>
      </w:r>
      <w:r w:rsidRPr="005E5B8D">
        <w:t xml:space="preserve"> Contract Provisions </w:t>
      </w:r>
    </w:p>
    <w:p w14:paraId="167B9991" w14:textId="7D5718FD" w:rsidR="00CD0C8D" w:rsidRDefault="00CD0C8D" w:rsidP="00466A58">
      <w:pPr>
        <w:pStyle w:val="ListNumber"/>
        <w:numPr>
          <w:ilvl w:val="0"/>
          <w:numId w:val="44"/>
        </w:numPr>
        <w:tabs>
          <w:tab w:val="clear" w:pos="360"/>
        </w:tabs>
        <w:ind w:left="720"/>
      </w:pPr>
      <w:r>
        <w:t>For</w:t>
      </w:r>
      <w:r w:rsidR="00D55401">
        <w:t>m</w:t>
      </w:r>
      <w:r>
        <w:t xml:space="preserve"> HUD 51999 – General Depository Agreement without modifications.</w:t>
      </w:r>
    </w:p>
    <w:p w14:paraId="6EFDB1B6" w14:textId="717C8749" w:rsidR="00CD0C8D" w:rsidRDefault="003E47C6" w:rsidP="00466A58">
      <w:pPr>
        <w:pStyle w:val="ListNumber"/>
      </w:pPr>
      <w:r w:rsidRPr="00A84EFE">
        <w:t>Form HUD</w:t>
      </w:r>
      <w:r w:rsidR="00863C94">
        <w:t xml:space="preserve"> </w:t>
      </w:r>
      <w:r w:rsidRPr="00A84EFE">
        <w:t xml:space="preserve">5369-B, Instructions to Offerors – Non-Construction. </w:t>
      </w:r>
    </w:p>
    <w:p w14:paraId="0190132E" w14:textId="2FE164DF" w:rsidR="00675EA8" w:rsidRDefault="003E47C6" w:rsidP="00466A58">
      <w:pPr>
        <w:pStyle w:val="ListNumber"/>
      </w:pPr>
      <w:r w:rsidRPr="00A84EFE">
        <w:t>Form HUD</w:t>
      </w:r>
      <w:r w:rsidR="00863C94">
        <w:t xml:space="preserve"> </w:t>
      </w:r>
      <w:r w:rsidRPr="00A84EFE">
        <w:t>5369-C, Certifications and Representations of Offerors – Non</w:t>
      </w:r>
      <w:r w:rsidR="00863C94">
        <w:t>-</w:t>
      </w:r>
      <w:r w:rsidRPr="00A84EFE">
        <w:t>Construction Contract.</w:t>
      </w:r>
    </w:p>
    <w:p w14:paraId="2CEFD8A6" w14:textId="6D5BE1C9" w:rsidR="005E5B8D" w:rsidRPr="005E5B8D" w:rsidRDefault="00CD0C8D" w:rsidP="00466A58">
      <w:pPr>
        <w:pStyle w:val="Heading3"/>
      </w:pPr>
      <w:r>
        <w:t xml:space="preserve">4. </w:t>
      </w:r>
      <w:r w:rsidR="00C078BD" w:rsidRPr="00A04634">
        <w:t xml:space="preserve">(Optional) </w:t>
      </w:r>
      <w:r w:rsidR="005E5B8D" w:rsidRPr="00C078BD">
        <w:t>Form</w:t>
      </w:r>
      <w:r w:rsidR="005E5B8D" w:rsidRPr="005E5B8D">
        <w:t xml:space="preserve"> HUD 5370-C, General Conditions for Non-Construction Contracts</w:t>
      </w:r>
      <w:r w:rsidR="00597529">
        <w:t>.</w:t>
      </w:r>
    </w:p>
    <w:p w14:paraId="5A69A6CE" w14:textId="76041B41" w:rsidR="005E5B8D" w:rsidRDefault="00A84EFE" w:rsidP="00466A58">
      <w:pPr>
        <w:pStyle w:val="BodyText"/>
      </w:pPr>
      <w:r>
        <w:t>While not mandatory, HUD</w:t>
      </w:r>
      <w:r w:rsidR="00863C94">
        <w:t xml:space="preserve"> highly</w:t>
      </w:r>
      <w:r>
        <w:t xml:space="preserve"> recommends the use of </w:t>
      </w:r>
      <w:r w:rsidR="003E47C6" w:rsidRPr="00A84EFE">
        <w:t>Form HUD</w:t>
      </w:r>
      <w:r w:rsidR="00863C94">
        <w:t xml:space="preserve"> </w:t>
      </w:r>
      <w:r w:rsidR="003E47C6" w:rsidRPr="00A84EFE">
        <w:t>5370-C, General Conditions for Non-Construction Contracts</w:t>
      </w:r>
      <w:r>
        <w:t>.</w:t>
      </w:r>
      <w:r w:rsidR="0077683B">
        <w:t xml:space="preserve"> </w:t>
      </w:r>
      <w:r w:rsidR="00D6077F">
        <w:t xml:space="preserve">This form provides </w:t>
      </w:r>
      <w:r w:rsidR="0067212E">
        <w:t>eighteen (</w:t>
      </w:r>
      <w:r w:rsidR="00D6077F">
        <w:t>18</w:t>
      </w:r>
      <w:r w:rsidR="0067212E">
        <w:t>)</w:t>
      </w:r>
      <w:r w:rsidR="00D6077F">
        <w:t xml:space="preserve"> other contract provisions that protect the PHA</w:t>
      </w:r>
      <w:r w:rsidR="002C5D11">
        <w:t>’s</w:t>
      </w:r>
      <w:r w:rsidR="00D6077F">
        <w:t xml:space="preserve"> interests, via clauses such as handling disputes with the offeror, termination of the contract for convenience and default</w:t>
      </w:r>
      <w:r w:rsidR="005E5B8D">
        <w:t xml:space="preserve"> and provides other federal requirements that may not be known to some offerors, such as Equal Employment Opportunities requirements and conflicts of interest. </w:t>
      </w:r>
    </w:p>
    <w:p w14:paraId="2EDACD9C" w14:textId="5AEB0F40" w:rsidR="003E47C6" w:rsidRDefault="00863C94" w:rsidP="00466A58">
      <w:pPr>
        <w:pStyle w:val="BodyText"/>
      </w:pPr>
      <w:r>
        <w:t>If the PHA elects not to include the contract provisions, the PHA should review the form and determine if the PHA should</w:t>
      </w:r>
      <w:r w:rsidR="00C078BD">
        <w:t xml:space="preserve"> modify and include </w:t>
      </w:r>
      <w:r>
        <w:t>many of these contract provision</w:t>
      </w:r>
      <w:r w:rsidR="002C5D11">
        <w:t>s</w:t>
      </w:r>
      <w:r>
        <w:t xml:space="preserve"> by adding them to the PHA contract provision</w:t>
      </w:r>
      <w:r w:rsidR="002C5D11">
        <w:t>s</w:t>
      </w:r>
      <w:r>
        <w:t xml:space="preserve"> section of the procurement package. </w:t>
      </w:r>
    </w:p>
    <w:p w14:paraId="6704E8DB" w14:textId="25BF610A" w:rsidR="005E5B8D" w:rsidRPr="005E5B8D" w:rsidRDefault="005E5B8D" w:rsidP="00466A58">
      <w:pPr>
        <w:pStyle w:val="BodyText"/>
        <w:rPr>
          <w:bCs/>
        </w:rPr>
      </w:pPr>
      <w:r w:rsidRPr="005E5B8D">
        <w:rPr>
          <w:bCs/>
        </w:rPr>
        <w:t xml:space="preserve">As a reminder, when reviewing Form HUD 5370 </w:t>
      </w:r>
      <w:r>
        <w:rPr>
          <w:bCs/>
        </w:rPr>
        <w:t>–</w:t>
      </w:r>
      <w:r w:rsidRPr="005E5B8D">
        <w:rPr>
          <w:bCs/>
        </w:rPr>
        <w:t xml:space="preserve"> C</w:t>
      </w:r>
      <w:r>
        <w:rPr>
          <w:bCs/>
        </w:rPr>
        <w:t>, PHAs should specifically look at the</w:t>
      </w:r>
      <w:r w:rsidR="00C078BD">
        <w:rPr>
          <w:bCs/>
        </w:rPr>
        <w:t xml:space="preserve"> PHA’s </w:t>
      </w:r>
      <w:r>
        <w:rPr>
          <w:bCs/>
        </w:rPr>
        <w:t>contract provisions that mirror or are similar to those contract clauses in the HUD Form 5370-C.</w:t>
      </w:r>
      <w:r w:rsidR="0077683B">
        <w:rPr>
          <w:bCs/>
        </w:rPr>
        <w:t xml:space="preserve"> </w:t>
      </w:r>
      <w:r>
        <w:rPr>
          <w:bCs/>
        </w:rPr>
        <w:t xml:space="preserve">In the event of duplicate or similar contract provisions, the PHA should </w:t>
      </w:r>
      <w:r w:rsidR="00C078BD">
        <w:rPr>
          <w:bCs/>
        </w:rPr>
        <w:t xml:space="preserve">modify </w:t>
      </w:r>
      <w:r>
        <w:rPr>
          <w:bCs/>
        </w:rPr>
        <w:t xml:space="preserve">the provisions into one clause as the PHA deems most proper. </w:t>
      </w:r>
    </w:p>
    <w:sectPr w:rsidR="005E5B8D" w:rsidRPr="005E5B8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5FFE2" w14:textId="77777777" w:rsidR="00E23E76" w:rsidRDefault="00E23E76" w:rsidP="00A36088">
      <w:pPr>
        <w:spacing w:line="240" w:lineRule="auto"/>
      </w:pPr>
      <w:r>
        <w:separator/>
      </w:r>
    </w:p>
  </w:endnote>
  <w:endnote w:type="continuationSeparator" w:id="0">
    <w:p w14:paraId="15D3CA9C" w14:textId="77777777" w:rsidR="00E23E76" w:rsidRDefault="00E23E76" w:rsidP="00A36088">
      <w:pPr>
        <w:spacing w:line="240" w:lineRule="auto"/>
      </w:pPr>
      <w:r>
        <w:continuationSeparator/>
      </w:r>
    </w:p>
  </w:endnote>
  <w:endnote w:type="continuationNotice" w:id="1">
    <w:p w14:paraId="09A8096D" w14:textId="77777777" w:rsidR="00E23E76" w:rsidRDefault="00E23E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CF0F9" w14:textId="77777777" w:rsidR="00466A58" w:rsidRDefault="00466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838157"/>
      <w:docPartObj>
        <w:docPartGallery w:val="Page Numbers (Bottom of Page)"/>
        <w:docPartUnique/>
      </w:docPartObj>
    </w:sdtPr>
    <w:sdtEndPr>
      <w:rPr>
        <w:rFonts w:ascii="Times New Roman" w:hAnsi="Times New Roman" w:cs="Times New Roman"/>
        <w:noProof/>
      </w:rPr>
    </w:sdtEndPr>
    <w:sdtContent>
      <w:p w14:paraId="439E062D" w14:textId="12745172" w:rsidR="001F54EE" w:rsidRPr="00466A58" w:rsidRDefault="001F54EE">
        <w:pPr>
          <w:pStyle w:val="Footer"/>
          <w:jc w:val="right"/>
          <w:rPr>
            <w:rFonts w:ascii="Times New Roman" w:hAnsi="Times New Roman" w:cs="Times New Roman"/>
          </w:rPr>
        </w:pPr>
        <w:r w:rsidRPr="00466A58">
          <w:rPr>
            <w:rFonts w:ascii="Times New Roman" w:hAnsi="Times New Roman" w:cs="Times New Roman"/>
          </w:rPr>
          <w:fldChar w:fldCharType="begin"/>
        </w:r>
        <w:r w:rsidRPr="00466A58">
          <w:rPr>
            <w:rFonts w:ascii="Times New Roman" w:hAnsi="Times New Roman" w:cs="Times New Roman"/>
          </w:rPr>
          <w:instrText xml:space="preserve"> PAGE   \* MERGEFORMAT </w:instrText>
        </w:r>
        <w:r w:rsidRPr="00466A58">
          <w:rPr>
            <w:rFonts w:ascii="Times New Roman" w:hAnsi="Times New Roman" w:cs="Times New Roman"/>
          </w:rPr>
          <w:fldChar w:fldCharType="separate"/>
        </w:r>
        <w:r w:rsidR="0048050A">
          <w:rPr>
            <w:rFonts w:ascii="Times New Roman" w:hAnsi="Times New Roman" w:cs="Times New Roman"/>
            <w:noProof/>
          </w:rPr>
          <w:t>23</w:t>
        </w:r>
        <w:r w:rsidRPr="00466A58">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DB5C7" w14:textId="77777777" w:rsidR="00466A58" w:rsidRDefault="00466A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561992"/>
      <w:docPartObj>
        <w:docPartGallery w:val="Page Numbers (Bottom of Page)"/>
        <w:docPartUnique/>
      </w:docPartObj>
    </w:sdtPr>
    <w:sdtEndPr>
      <w:rPr>
        <w:noProof/>
      </w:rPr>
    </w:sdtEndPr>
    <w:sdtContent>
      <w:p w14:paraId="14386EB2" w14:textId="77777777" w:rsidR="001F54EE" w:rsidRDefault="001F54EE">
        <w:pPr>
          <w:pStyle w:val="Footer"/>
          <w:jc w:val="right"/>
        </w:pPr>
        <w:r>
          <w:fldChar w:fldCharType="begin"/>
        </w:r>
        <w:r>
          <w:instrText xml:space="preserve"> PAGE   \* MERGEFORMAT </w:instrText>
        </w:r>
        <w:r>
          <w:fldChar w:fldCharType="separate"/>
        </w:r>
        <w:r w:rsidR="0048050A">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4E365" w14:textId="77777777" w:rsidR="00E23E76" w:rsidRDefault="00E23E76" w:rsidP="00A36088">
      <w:pPr>
        <w:spacing w:line="240" w:lineRule="auto"/>
      </w:pPr>
      <w:r>
        <w:separator/>
      </w:r>
    </w:p>
  </w:footnote>
  <w:footnote w:type="continuationSeparator" w:id="0">
    <w:p w14:paraId="16E23DA2" w14:textId="77777777" w:rsidR="00E23E76" w:rsidRDefault="00E23E76" w:rsidP="00A36088">
      <w:pPr>
        <w:spacing w:line="240" w:lineRule="auto"/>
      </w:pPr>
      <w:r>
        <w:continuationSeparator/>
      </w:r>
    </w:p>
  </w:footnote>
  <w:footnote w:type="continuationNotice" w:id="1">
    <w:p w14:paraId="75B6C60A" w14:textId="77777777" w:rsidR="00E23E76" w:rsidRDefault="00E23E76">
      <w:pPr>
        <w:spacing w:line="240" w:lineRule="auto"/>
      </w:pPr>
    </w:p>
  </w:footnote>
  <w:footnote w:id="2">
    <w:p w14:paraId="5C528F00" w14:textId="6086B38B" w:rsidR="001F54EE" w:rsidRDefault="001F54EE" w:rsidP="00D544A2">
      <w:pPr>
        <w:pStyle w:val="FootnoteText"/>
        <w:ind w:left="360" w:hanging="360"/>
        <w:jc w:val="left"/>
      </w:pPr>
      <w:r w:rsidRPr="00AB454B">
        <w:rPr>
          <w:rStyle w:val="FootnoteReference"/>
          <w:rFonts w:ascii="Times New Roman" w:hAnsi="Times New Roman" w:cs="Times New Roman"/>
        </w:rPr>
        <w:footnoteRef/>
      </w:r>
      <w:r>
        <w:t xml:space="preserve"> </w:t>
      </w:r>
      <w:r w:rsidR="00D544A2">
        <w:tab/>
      </w:r>
      <w:r w:rsidRPr="004236E9">
        <w:rPr>
          <w:rFonts w:ascii="Times New Roman" w:hAnsi="Times New Roman" w:cs="Times New Roman"/>
        </w:rPr>
        <w:t>EFT (electronic fund transfer) and ACH (automated clearing house) replaces sending checks with payments that are deposited into the customer’s (HCV landlord) account.</w:t>
      </w:r>
      <w:r w:rsidR="0077683B">
        <w:rPr>
          <w:rFonts w:ascii="Times New Roman" w:hAnsi="Times New Roman" w:cs="Times New Roman"/>
        </w:rPr>
        <w:t xml:space="preserve"> </w:t>
      </w:r>
      <w:r w:rsidRPr="004236E9">
        <w:rPr>
          <w:rFonts w:ascii="Times New Roman" w:hAnsi="Times New Roman" w:cs="Times New Roman"/>
        </w:rPr>
        <w:t xml:space="preserve">Check imaging and remote deposit capture (RDC) is a system that allows businesses to scan </w:t>
      </w:r>
      <w:r w:rsidRPr="004236E9">
        <w:rPr>
          <w:rFonts w:ascii="Times New Roman" w:hAnsi="Times New Roman" w:cs="Times New Roman"/>
          <w:u w:val="single"/>
        </w:rPr>
        <w:t>checks</w:t>
      </w:r>
      <w:r w:rsidRPr="004236E9">
        <w:rPr>
          <w:rFonts w:ascii="Times New Roman" w:hAnsi="Times New Roman" w:cs="Times New Roman"/>
        </w:rPr>
        <w:t xml:space="preserve"> and </w:t>
      </w:r>
      <w:r w:rsidRPr="004236E9">
        <w:rPr>
          <w:rFonts w:ascii="Times New Roman" w:hAnsi="Times New Roman" w:cs="Times New Roman"/>
          <w:u w:val="single"/>
        </w:rPr>
        <w:t>money orders</w:t>
      </w:r>
      <w:r w:rsidRPr="004236E9">
        <w:rPr>
          <w:rFonts w:ascii="Times New Roman" w:hAnsi="Times New Roman" w:cs="Times New Roman"/>
        </w:rPr>
        <w:t xml:space="preserve"> remotely and transmit the check images to a bank for deposit via an encrypted Internet connection.</w:t>
      </w:r>
      <w:r w:rsidR="0077683B">
        <w:rPr>
          <w:rFonts w:ascii="Times New Roman" w:hAnsi="Times New Roman" w:cs="Times New Roman"/>
        </w:rPr>
        <w:t xml:space="preserve"> </w:t>
      </w:r>
    </w:p>
  </w:footnote>
  <w:footnote w:id="3">
    <w:p w14:paraId="2D4EED2E" w14:textId="40D101DE" w:rsidR="001F54EE" w:rsidRPr="00D544A2" w:rsidRDefault="001F54EE" w:rsidP="00D544A2">
      <w:pPr>
        <w:pStyle w:val="FootnoteText"/>
        <w:ind w:left="360" w:hanging="360"/>
        <w:jc w:val="left"/>
        <w:rPr>
          <w:rFonts w:ascii="Times New Roman" w:hAnsi="Times New Roman" w:cs="Times New Roman"/>
        </w:rPr>
      </w:pPr>
      <w:r w:rsidRPr="00D544A2">
        <w:rPr>
          <w:rStyle w:val="FootnoteReference"/>
          <w:rFonts w:ascii="Times New Roman" w:hAnsi="Times New Roman" w:cs="Times New Roman"/>
        </w:rPr>
        <w:footnoteRef/>
      </w:r>
      <w:r w:rsidRPr="00D544A2">
        <w:rPr>
          <w:rFonts w:ascii="Times New Roman" w:hAnsi="Times New Roman" w:cs="Times New Roman"/>
        </w:rPr>
        <w:t xml:space="preserve"> </w:t>
      </w:r>
      <w:r w:rsidR="00D544A2">
        <w:rPr>
          <w:rFonts w:ascii="Times New Roman" w:hAnsi="Times New Roman" w:cs="Times New Roman"/>
        </w:rPr>
        <w:tab/>
      </w:r>
      <w:r w:rsidRPr="00D544A2">
        <w:rPr>
          <w:rFonts w:ascii="Times New Roman" w:hAnsi="Times New Roman" w:cs="Times New Roman"/>
        </w:rPr>
        <w:t>Positive pay is an automated fraud detection tool available from most banks.</w:t>
      </w:r>
      <w:r w:rsidR="0077683B">
        <w:rPr>
          <w:rFonts w:ascii="Times New Roman" w:hAnsi="Times New Roman" w:cs="Times New Roman"/>
        </w:rPr>
        <w:t xml:space="preserve"> </w:t>
      </w:r>
      <w:r w:rsidRPr="00D544A2">
        <w:rPr>
          <w:rFonts w:ascii="Times New Roman" w:hAnsi="Times New Roman" w:cs="Times New Roman"/>
        </w:rPr>
        <w:t>This tool matches the account number, check number, and dollar amount of each check presented for payment against a list of checks previously authorized and issued by the Agency.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43EA5" w14:textId="77777777" w:rsidR="00466A58" w:rsidRDefault="00466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C9FA5" w14:textId="4D3286EB" w:rsidR="001F54EE" w:rsidRPr="00EA1C87" w:rsidRDefault="001F54EE" w:rsidP="00EA1C87">
    <w:pPr>
      <w:pStyle w:val="Header"/>
      <w:jc w:val="left"/>
    </w:pPr>
    <w:r w:rsidRPr="00466A58">
      <w:rPr>
        <w:rFonts w:ascii="Times New Roman" w:hAnsi="Times New Roman" w:cs="Times New Roman"/>
      </w:rPr>
      <w:t>Procurement Template: Banking and Investment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4C304" w14:textId="77777777" w:rsidR="00466A58" w:rsidRDefault="00466A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D195D" w14:textId="0ECF5EC5" w:rsidR="001F54EE" w:rsidRDefault="001F54EE" w:rsidP="00466A58">
    <w:pPr>
      <w:pStyle w:val="Header"/>
      <w:jc w:val="left"/>
    </w:pPr>
    <w:r w:rsidRPr="00466A58">
      <w:rPr>
        <w:rFonts w:ascii="Times New Roman" w:hAnsi="Times New Roman" w:cs="Times New Roman"/>
      </w:rPr>
      <w:t>Procurement Template: Banking and Investment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84384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04C3BBC"/>
    <w:lvl w:ilvl="0">
      <w:start w:val="1"/>
      <w:numFmt w:val="decimal"/>
      <w:lvlText w:val="%1."/>
      <w:lvlJc w:val="left"/>
      <w:pPr>
        <w:tabs>
          <w:tab w:val="num" w:pos="1440"/>
        </w:tabs>
        <w:ind w:left="1440" w:hanging="360"/>
      </w:pPr>
    </w:lvl>
  </w:abstractNum>
  <w:abstractNum w:abstractNumId="2">
    <w:nsid w:val="FFFFFF7E"/>
    <w:multiLevelType w:val="singleLevel"/>
    <w:tmpl w:val="38C68444"/>
    <w:lvl w:ilvl="0">
      <w:start w:val="1"/>
      <w:numFmt w:val="decimal"/>
      <w:lvlText w:val="%1."/>
      <w:lvlJc w:val="left"/>
      <w:pPr>
        <w:tabs>
          <w:tab w:val="num" w:pos="1080"/>
        </w:tabs>
        <w:ind w:left="1080" w:hanging="360"/>
      </w:pPr>
    </w:lvl>
  </w:abstractNum>
  <w:abstractNum w:abstractNumId="3">
    <w:nsid w:val="FFFFFF7F"/>
    <w:multiLevelType w:val="singleLevel"/>
    <w:tmpl w:val="A5A8BD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D56E2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EEFD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D089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AFE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46AE204"/>
    <w:lvl w:ilvl="0">
      <w:start w:val="1"/>
      <w:numFmt w:val="decimal"/>
      <w:pStyle w:val="ListNumber"/>
      <w:lvlText w:val="%1."/>
      <w:lvlJc w:val="left"/>
      <w:pPr>
        <w:tabs>
          <w:tab w:val="num" w:pos="360"/>
        </w:tabs>
        <w:ind w:left="360" w:hanging="360"/>
      </w:pPr>
    </w:lvl>
  </w:abstractNum>
  <w:abstractNum w:abstractNumId="9">
    <w:nsid w:val="FFFFFF89"/>
    <w:multiLevelType w:val="singleLevel"/>
    <w:tmpl w:val="16762C0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2108F5"/>
    <w:multiLevelType w:val="hybridMultilevel"/>
    <w:tmpl w:val="A810EFCA"/>
    <w:lvl w:ilvl="0" w:tplc="6868F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C04EE2"/>
    <w:multiLevelType w:val="hybridMultilevel"/>
    <w:tmpl w:val="FE5246CC"/>
    <w:lvl w:ilvl="0" w:tplc="D36A10A4">
      <w:start w:val="1"/>
      <w:numFmt w:val="lowerLetter"/>
      <w:lvlText w:val="%1."/>
      <w:lvlJc w:val="left"/>
      <w:pPr>
        <w:ind w:left="1080" w:hanging="360"/>
      </w:pPr>
      <w:rPr>
        <w:rFonts w:ascii="Times New Roman" w:hAnsi="Times New Roman"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5F4E08"/>
    <w:multiLevelType w:val="hybridMultilevel"/>
    <w:tmpl w:val="D13A5A0A"/>
    <w:lvl w:ilvl="0" w:tplc="5FA6BA50">
      <w:start w:val="1"/>
      <w:numFmt w:val="decimal"/>
      <w:lvlText w:val="%1."/>
      <w:lvlJc w:val="left"/>
      <w:pPr>
        <w:ind w:left="360" w:hanging="360"/>
      </w:pPr>
      <w:rPr>
        <w:b w:val="0"/>
      </w:rPr>
    </w:lvl>
    <w:lvl w:ilvl="1" w:tplc="952AF3E6">
      <w:start w:val="1"/>
      <w:numFmt w:val="lowerLetter"/>
      <w:lvlText w:val="%2."/>
      <w:lvlJc w:val="left"/>
      <w:pPr>
        <w:ind w:left="1080" w:hanging="360"/>
      </w:pPr>
      <w:rPr>
        <w:rFonts w:ascii="Times New Roman" w:hAnsi="Times New Roman"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A51A2A"/>
    <w:multiLevelType w:val="hybridMultilevel"/>
    <w:tmpl w:val="EC96CFEC"/>
    <w:lvl w:ilvl="0" w:tplc="2BAE048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13379"/>
    <w:multiLevelType w:val="hybridMultilevel"/>
    <w:tmpl w:val="1D8CF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16984"/>
    <w:multiLevelType w:val="hybridMultilevel"/>
    <w:tmpl w:val="3506783A"/>
    <w:lvl w:ilvl="0" w:tplc="501CA96C">
      <w:start w:val="1"/>
      <w:numFmt w:val="lowerLetter"/>
      <w:lvlText w:val="%1."/>
      <w:lvlJc w:val="left"/>
      <w:pPr>
        <w:ind w:left="108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F139A7"/>
    <w:multiLevelType w:val="hybridMultilevel"/>
    <w:tmpl w:val="DE7CFA40"/>
    <w:lvl w:ilvl="0" w:tplc="F6B2B342">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B71AB0"/>
    <w:multiLevelType w:val="hybridMultilevel"/>
    <w:tmpl w:val="F1560884"/>
    <w:lvl w:ilvl="0" w:tplc="2C761B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771C5B"/>
    <w:multiLevelType w:val="hybridMultilevel"/>
    <w:tmpl w:val="EA52C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F364EC"/>
    <w:multiLevelType w:val="hybridMultilevel"/>
    <w:tmpl w:val="BAA4A5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4E498B"/>
    <w:multiLevelType w:val="hybridMultilevel"/>
    <w:tmpl w:val="4B020A98"/>
    <w:lvl w:ilvl="0" w:tplc="D36A10A4">
      <w:start w:val="1"/>
      <w:numFmt w:val="lowerLetter"/>
      <w:lvlText w:val="%1."/>
      <w:lvlJc w:val="left"/>
      <w:pPr>
        <w:ind w:left="72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24094"/>
    <w:multiLevelType w:val="hybridMultilevel"/>
    <w:tmpl w:val="7988E35A"/>
    <w:lvl w:ilvl="0" w:tplc="C09A7D4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9B0C44"/>
    <w:multiLevelType w:val="hybridMultilevel"/>
    <w:tmpl w:val="4134D1FA"/>
    <w:lvl w:ilvl="0" w:tplc="952AF3E6">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5D1CC8"/>
    <w:multiLevelType w:val="hybridMultilevel"/>
    <w:tmpl w:val="D4042B86"/>
    <w:lvl w:ilvl="0" w:tplc="D36A10A4">
      <w:start w:val="1"/>
      <w:numFmt w:val="lowerLetter"/>
      <w:lvlText w:val="%1."/>
      <w:lvlJc w:val="left"/>
      <w:pPr>
        <w:ind w:left="72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9275B1"/>
    <w:multiLevelType w:val="hybridMultilevel"/>
    <w:tmpl w:val="B540DE90"/>
    <w:lvl w:ilvl="0" w:tplc="B97C692A">
      <w:start w:val="1"/>
      <w:numFmt w:val="lowerLetter"/>
      <w:pStyle w:val="ListParagraph"/>
      <w:lvlText w:val="%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B193270"/>
    <w:multiLevelType w:val="hybridMultilevel"/>
    <w:tmpl w:val="3BBAE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9"/>
  </w:num>
  <w:num w:numId="3">
    <w:abstractNumId w:val="14"/>
  </w:num>
  <w:num w:numId="4">
    <w:abstractNumId w:val="22"/>
  </w:num>
  <w:num w:numId="5">
    <w:abstractNumId w:val="15"/>
  </w:num>
  <w:num w:numId="6">
    <w:abstractNumId w:val="17"/>
  </w:num>
  <w:num w:numId="7">
    <w:abstractNumId w:val="10"/>
  </w:num>
  <w:num w:numId="8">
    <w:abstractNumId w:val="25"/>
  </w:num>
  <w:num w:numId="9">
    <w:abstractNumId w:val="16"/>
  </w:num>
  <w:num w:numId="10">
    <w:abstractNumId w:val="21"/>
  </w:num>
  <w:num w:numId="11">
    <w:abstractNumId w:val="20"/>
  </w:num>
  <w:num w:numId="12">
    <w:abstractNumId w:val="23"/>
  </w:num>
  <w:num w:numId="13">
    <w:abstractNumId w:val="11"/>
  </w:num>
  <w:num w:numId="14">
    <w:abstractNumId w:val="9"/>
  </w:num>
  <w:num w:numId="15">
    <w:abstractNumId w:val="8"/>
  </w:num>
  <w:num w:numId="16">
    <w:abstractNumId w:val="3"/>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24"/>
  </w:num>
  <w:num w:numId="23">
    <w:abstractNumId w:val="5"/>
  </w:num>
  <w:num w:numId="24">
    <w:abstractNumId w:val="4"/>
  </w:num>
  <w:num w:numId="25">
    <w:abstractNumId w:val="2"/>
  </w:num>
  <w:num w:numId="26">
    <w:abstractNumId w:val="1"/>
  </w:num>
  <w:num w:numId="27">
    <w:abstractNumId w:val="0"/>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18"/>
  </w:num>
  <w:num w:numId="32">
    <w:abstractNumId w:val="24"/>
    <w:lvlOverride w:ilvl="0">
      <w:startOverride w:val="1"/>
    </w:lvlOverride>
  </w:num>
  <w:num w:numId="33">
    <w:abstractNumId w:val="6"/>
  </w:num>
  <w:num w:numId="34">
    <w:abstractNumId w:val="7"/>
  </w:num>
  <w:num w:numId="35">
    <w:abstractNumId w:val="8"/>
    <w:lvlOverride w:ilvl="0">
      <w:startOverride w:val="1"/>
    </w:lvlOverride>
  </w:num>
  <w:num w:numId="36">
    <w:abstractNumId w:val="8"/>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 w:numId="40">
    <w:abstractNumId w:val="24"/>
    <w:lvlOverride w:ilvl="0">
      <w:startOverride w:val="1"/>
    </w:lvlOverride>
  </w:num>
  <w:num w:numId="41">
    <w:abstractNumId w:val="13"/>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A5"/>
    <w:rsid w:val="000021AE"/>
    <w:rsid w:val="00003862"/>
    <w:rsid w:val="00004534"/>
    <w:rsid w:val="000049A5"/>
    <w:rsid w:val="00011D65"/>
    <w:rsid w:val="00012870"/>
    <w:rsid w:val="0001429A"/>
    <w:rsid w:val="0001583B"/>
    <w:rsid w:val="00016F23"/>
    <w:rsid w:val="00021B53"/>
    <w:rsid w:val="00022F74"/>
    <w:rsid w:val="000307ED"/>
    <w:rsid w:val="00030A29"/>
    <w:rsid w:val="000310B2"/>
    <w:rsid w:val="0003554D"/>
    <w:rsid w:val="0004559C"/>
    <w:rsid w:val="000469A6"/>
    <w:rsid w:val="00053802"/>
    <w:rsid w:val="000547D6"/>
    <w:rsid w:val="000633CA"/>
    <w:rsid w:val="000648D5"/>
    <w:rsid w:val="00073E1D"/>
    <w:rsid w:val="0007504A"/>
    <w:rsid w:val="0007619A"/>
    <w:rsid w:val="000800A3"/>
    <w:rsid w:val="00081D42"/>
    <w:rsid w:val="000837E5"/>
    <w:rsid w:val="00083C03"/>
    <w:rsid w:val="000842EA"/>
    <w:rsid w:val="00085D98"/>
    <w:rsid w:val="000927F0"/>
    <w:rsid w:val="000A171B"/>
    <w:rsid w:val="000A3400"/>
    <w:rsid w:val="000B0BA3"/>
    <w:rsid w:val="000B1F00"/>
    <w:rsid w:val="000B2CE7"/>
    <w:rsid w:val="000B454C"/>
    <w:rsid w:val="000B4AC7"/>
    <w:rsid w:val="000B7D34"/>
    <w:rsid w:val="000C173C"/>
    <w:rsid w:val="000C17D1"/>
    <w:rsid w:val="000C4532"/>
    <w:rsid w:val="000C5DA5"/>
    <w:rsid w:val="000C7DF7"/>
    <w:rsid w:val="000D0719"/>
    <w:rsid w:val="000D0CB5"/>
    <w:rsid w:val="000D2FD4"/>
    <w:rsid w:val="000D3C6E"/>
    <w:rsid w:val="000D53B5"/>
    <w:rsid w:val="000D5EC1"/>
    <w:rsid w:val="000D6CF1"/>
    <w:rsid w:val="000D6FC6"/>
    <w:rsid w:val="000D75CE"/>
    <w:rsid w:val="000E121A"/>
    <w:rsid w:val="000E45AC"/>
    <w:rsid w:val="000E4C5D"/>
    <w:rsid w:val="000E76BF"/>
    <w:rsid w:val="000F3CAA"/>
    <w:rsid w:val="000F3F49"/>
    <w:rsid w:val="0010041F"/>
    <w:rsid w:val="0010049E"/>
    <w:rsid w:val="00101525"/>
    <w:rsid w:val="0010191D"/>
    <w:rsid w:val="001026D3"/>
    <w:rsid w:val="001038FC"/>
    <w:rsid w:val="00110353"/>
    <w:rsid w:val="00111EDF"/>
    <w:rsid w:val="00113A16"/>
    <w:rsid w:val="001147F4"/>
    <w:rsid w:val="0011707A"/>
    <w:rsid w:val="00121DF4"/>
    <w:rsid w:val="001228F0"/>
    <w:rsid w:val="00123550"/>
    <w:rsid w:val="00124ED4"/>
    <w:rsid w:val="00126C36"/>
    <w:rsid w:val="001304E7"/>
    <w:rsid w:val="00130773"/>
    <w:rsid w:val="001338D4"/>
    <w:rsid w:val="00135C9E"/>
    <w:rsid w:val="001365F0"/>
    <w:rsid w:val="00136732"/>
    <w:rsid w:val="00137873"/>
    <w:rsid w:val="00144A56"/>
    <w:rsid w:val="00145F9D"/>
    <w:rsid w:val="001476F3"/>
    <w:rsid w:val="00147909"/>
    <w:rsid w:val="00150770"/>
    <w:rsid w:val="00151362"/>
    <w:rsid w:val="00151D25"/>
    <w:rsid w:val="001520A3"/>
    <w:rsid w:val="00152FEE"/>
    <w:rsid w:val="001703D6"/>
    <w:rsid w:val="00170854"/>
    <w:rsid w:val="00172C7A"/>
    <w:rsid w:val="00172C99"/>
    <w:rsid w:val="00173F6F"/>
    <w:rsid w:val="00180862"/>
    <w:rsid w:val="00180A4B"/>
    <w:rsid w:val="00183379"/>
    <w:rsid w:val="00183A24"/>
    <w:rsid w:val="001841A8"/>
    <w:rsid w:val="0018793F"/>
    <w:rsid w:val="00191B5F"/>
    <w:rsid w:val="00197851"/>
    <w:rsid w:val="001A32E0"/>
    <w:rsid w:val="001A3D7C"/>
    <w:rsid w:val="001A5091"/>
    <w:rsid w:val="001A6D6E"/>
    <w:rsid w:val="001B0391"/>
    <w:rsid w:val="001B255B"/>
    <w:rsid w:val="001B34CD"/>
    <w:rsid w:val="001B3A68"/>
    <w:rsid w:val="001B64EE"/>
    <w:rsid w:val="001C75E5"/>
    <w:rsid w:val="001E4B21"/>
    <w:rsid w:val="001E4D27"/>
    <w:rsid w:val="001E5ABE"/>
    <w:rsid w:val="001F1FBA"/>
    <w:rsid w:val="001F50EB"/>
    <w:rsid w:val="001F54EE"/>
    <w:rsid w:val="001F5A53"/>
    <w:rsid w:val="00201856"/>
    <w:rsid w:val="00203229"/>
    <w:rsid w:val="00204B44"/>
    <w:rsid w:val="002060D7"/>
    <w:rsid w:val="0021211A"/>
    <w:rsid w:val="0021359B"/>
    <w:rsid w:val="00215245"/>
    <w:rsid w:val="0021738A"/>
    <w:rsid w:val="00217EC5"/>
    <w:rsid w:val="00220B07"/>
    <w:rsid w:val="00225E79"/>
    <w:rsid w:val="00226A74"/>
    <w:rsid w:val="00226EAE"/>
    <w:rsid w:val="0022745C"/>
    <w:rsid w:val="00230B2A"/>
    <w:rsid w:val="002347D0"/>
    <w:rsid w:val="00235414"/>
    <w:rsid w:val="00236FB3"/>
    <w:rsid w:val="00237FE1"/>
    <w:rsid w:val="00240A41"/>
    <w:rsid w:val="00241043"/>
    <w:rsid w:val="00241C23"/>
    <w:rsid w:val="00242448"/>
    <w:rsid w:val="00246E13"/>
    <w:rsid w:val="002502F9"/>
    <w:rsid w:val="00251695"/>
    <w:rsid w:val="002658F3"/>
    <w:rsid w:val="00267C4F"/>
    <w:rsid w:val="0027130D"/>
    <w:rsid w:val="00271CAA"/>
    <w:rsid w:val="0027417D"/>
    <w:rsid w:val="00275DFC"/>
    <w:rsid w:val="002861A5"/>
    <w:rsid w:val="002876E5"/>
    <w:rsid w:val="0029488B"/>
    <w:rsid w:val="002951A1"/>
    <w:rsid w:val="00295352"/>
    <w:rsid w:val="0029540A"/>
    <w:rsid w:val="00297642"/>
    <w:rsid w:val="00297E87"/>
    <w:rsid w:val="002A299A"/>
    <w:rsid w:val="002A315B"/>
    <w:rsid w:val="002A327C"/>
    <w:rsid w:val="002A66EF"/>
    <w:rsid w:val="002B35D0"/>
    <w:rsid w:val="002B5A02"/>
    <w:rsid w:val="002B6F44"/>
    <w:rsid w:val="002C397E"/>
    <w:rsid w:val="002C5D11"/>
    <w:rsid w:val="002D159F"/>
    <w:rsid w:val="002D5EF6"/>
    <w:rsid w:val="002D7640"/>
    <w:rsid w:val="002F50A0"/>
    <w:rsid w:val="002F5C31"/>
    <w:rsid w:val="002F66F1"/>
    <w:rsid w:val="002F72F3"/>
    <w:rsid w:val="002F7EC1"/>
    <w:rsid w:val="003007A9"/>
    <w:rsid w:val="003007C3"/>
    <w:rsid w:val="00300A15"/>
    <w:rsid w:val="003105A0"/>
    <w:rsid w:val="00311710"/>
    <w:rsid w:val="00317712"/>
    <w:rsid w:val="0031792A"/>
    <w:rsid w:val="00322237"/>
    <w:rsid w:val="00331B8E"/>
    <w:rsid w:val="003330F9"/>
    <w:rsid w:val="00337715"/>
    <w:rsid w:val="00340DB7"/>
    <w:rsid w:val="00342DBF"/>
    <w:rsid w:val="00345AA8"/>
    <w:rsid w:val="003473D4"/>
    <w:rsid w:val="00350083"/>
    <w:rsid w:val="00350AB9"/>
    <w:rsid w:val="00351086"/>
    <w:rsid w:val="00351BFA"/>
    <w:rsid w:val="00356459"/>
    <w:rsid w:val="00362F12"/>
    <w:rsid w:val="00365B78"/>
    <w:rsid w:val="0037124C"/>
    <w:rsid w:val="0037787C"/>
    <w:rsid w:val="00377B2C"/>
    <w:rsid w:val="00383E22"/>
    <w:rsid w:val="00384E31"/>
    <w:rsid w:val="003869AE"/>
    <w:rsid w:val="00387A58"/>
    <w:rsid w:val="00390E0F"/>
    <w:rsid w:val="003917E7"/>
    <w:rsid w:val="00392858"/>
    <w:rsid w:val="00394F5E"/>
    <w:rsid w:val="003A1D4E"/>
    <w:rsid w:val="003A4CC8"/>
    <w:rsid w:val="003A4F48"/>
    <w:rsid w:val="003A4FE4"/>
    <w:rsid w:val="003B2B00"/>
    <w:rsid w:val="003B4A39"/>
    <w:rsid w:val="003C2721"/>
    <w:rsid w:val="003C57AE"/>
    <w:rsid w:val="003C5AAF"/>
    <w:rsid w:val="003C5C3C"/>
    <w:rsid w:val="003C6893"/>
    <w:rsid w:val="003D0063"/>
    <w:rsid w:val="003D00B9"/>
    <w:rsid w:val="003D3E7E"/>
    <w:rsid w:val="003D5925"/>
    <w:rsid w:val="003E1F08"/>
    <w:rsid w:val="003E262B"/>
    <w:rsid w:val="003E3C2E"/>
    <w:rsid w:val="003E3FCD"/>
    <w:rsid w:val="003E41E6"/>
    <w:rsid w:val="003E47C6"/>
    <w:rsid w:val="003E67B2"/>
    <w:rsid w:val="003F15ED"/>
    <w:rsid w:val="003F1ECC"/>
    <w:rsid w:val="003F2DC9"/>
    <w:rsid w:val="003F2E45"/>
    <w:rsid w:val="003F3DAB"/>
    <w:rsid w:val="003F3E9D"/>
    <w:rsid w:val="003F59F1"/>
    <w:rsid w:val="003F6823"/>
    <w:rsid w:val="004001F1"/>
    <w:rsid w:val="00400E0B"/>
    <w:rsid w:val="00401D12"/>
    <w:rsid w:val="0040273A"/>
    <w:rsid w:val="004069EC"/>
    <w:rsid w:val="0041061C"/>
    <w:rsid w:val="004133D1"/>
    <w:rsid w:val="004150A9"/>
    <w:rsid w:val="00415ADC"/>
    <w:rsid w:val="004212FF"/>
    <w:rsid w:val="004236E9"/>
    <w:rsid w:val="00423E21"/>
    <w:rsid w:val="0042538F"/>
    <w:rsid w:val="00426369"/>
    <w:rsid w:val="004275CE"/>
    <w:rsid w:val="00427B03"/>
    <w:rsid w:val="004305E7"/>
    <w:rsid w:val="0043703F"/>
    <w:rsid w:val="00444BA3"/>
    <w:rsid w:val="00453AB3"/>
    <w:rsid w:val="00454DDB"/>
    <w:rsid w:val="00454F7D"/>
    <w:rsid w:val="004623AF"/>
    <w:rsid w:val="004643A0"/>
    <w:rsid w:val="00466A58"/>
    <w:rsid w:val="00474445"/>
    <w:rsid w:val="0047562E"/>
    <w:rsid w:val="00475632"/>
    <w:rsid w:val="00477EBB"/>
    <w:rsid w:val="0048050A"/>
    <w:rsid w:val="004824D1"/>
    <w:rsid w:val="00487CC1"/>
    <w:rsid w:val="00492A7E"/>
    <w:rsid w:val="0049302A"/>
    <w:rsid w:val="00495CE1"/>
    <w:rsid w:val="004A2618"/>
    <w:rsid w:val="004A30FC"/>
    <w:rsid w:val="004A3A1B"/>
    <w:rsid w:val="004A3ADC"/>
    <w:rsid w:val="004A5916"/>
    <w:rsid w:val="004A72BB"/>
    <w:rsid w:val="004B125D"/>
    <w:rsid w:val="004B2A83"/>
    <w:rsid w:val="004B4579"/>
    <w:rsid w:val="004B5AD8"/>
    <w:rsid w:val="004C3326"/>
    <w:rsid w:val="004C36A2"/>
    <w:rsid w:val="004C5608"/>
    <w:rsid w:val="004D5B7E"/>
    <w:rsid w:val="004E4433"/>
    <w:rsid w:val="004E567B"/>
    <w:rsid w:val="004E5D92"/>
    <w:rsid w:val="004E7C32"/>
    <w:rsid w:val="004E7F17"/>
    <w:rsid w:val="004F031A"/>
    <w:rsid w:val="004F0CEC"/>
    <w:rsid w:val="004F249C"/>
    <w:rsid w:val="004F38C6"/>
    <w:rsid w:val="004F4249"/>
    <w:rsid w:val="004F7479"/>
    <w:rsid w:val="005007F4"/>
    <w:rsid w:val="005029CA"/>
    <w:rsid w:val="00505B11"/>
    <w:rsid w:val="005065FB"/>
    <w:rsid w:val="00510A80"/>
    <w:rsid w:val="005110D4"/>
    <w:rsid w:val="00514AFE"/>
    <w:rsid w:val="00520695"/>
    <w:rsid w:val="00521B37"/>
    <w:rsid w:val="00525CA8"/>
    <w:rsid w:val="0053190B"/>
    <w:rsid w:val="00531FC8"/>
    <w:rsid w:val="005350FA"/>
    <w:rsid w:val="00535241"/>
    <w:rsid w:val="00535494"/>
    <w:rsid w:val="0053559D"/>
    <w:rsid w:val="00540767"/>
    <w:rsid w:val="005507EA"/>
    <w:rsid w:val="005507FB"/>
    <w:rsid w:val="005511AA"/>
    <w:rsid w:val="005531EE"/>
    <w:rsid w:val="00556F80"/>
    <w:rsid w:val="00561039"/>
    <w:rsid w:val="00570F55"/>
    <w:rsid w:val="00571AB6"/>
    <w:rsid w:val="00572196"/>
    <w:rsid w:val="00574B13"/>
    <w:rsid w:val="005806C0"/>
    <w:rsid w:val="00580FBE"/>
    <w:rsid w:val="00582A28"/>
    <w:rsid w:val="0058423B"/>
    <w:rsid w:val="0058427D"/>
    <w:rsid w:val="0059133D"/>
    <w:rsid w:val="005936F4"/>
    <w:rsid w:val="00597529"/>
    <w:rsid w:val="005A1D8D"/>
    <w:rsid w:val="005A71E9"/>
    <w:rsid w:val="005B1282"/>
    <w:rsid w:val="005B3BD4"/>
    <w:rsid w:val="005B6263"/>
    <w:rsid w:val="005B6571"/>
    <w:rsid w:val="005B691D"/>
    <w:rsid w:val="005B7B5F"/>
    <w:rsid w:val="005C2967"/>
    <w:rsid w:val="005C2A4E"/>
    <w:rsid w:val="005D07A6"/>
    <w:rsid w:val="005D20D1"/>
    <w:rsid w:val="005D5A62"/>
    <w:rsid w:val="005D662F"/>
    <w:rsid w:val="005D7F3D"/>
    <w:rsid w:val="005E1A1C"/>
    <w:rsid w:val="005E1CCE"/>
    <w:rsid w:val="005E5B8D"/>
    <w:rsid w:val="005E5EC0"/>
    <w:rsid w:val="005F181B"/>
    <w:rsid w:val="005F3D73"/>
    <w:rsid w:val="005F477B"/>
    <w:rsid w:val="005F4D57"/>
    <w:rsid w:val="005F7BEA"/>
    <w:rsid w:val="00607A31"/>
    <w:rsid w:val="00611A73"/>
    <w:rsid w:val="0061222C"/>
    <w:rsid w:val="0061247F"/>
    <w:rsid w:val="00613CA2"/>
    <w:rsid w:val="006206FE"/>
    <w:rsid w:val="006220A7"/>
    <w:rsid w:val="00624D90"/>
    <w:rsid w:val="00627A8C"/>
    <w:rsid w:val="00635C1F"/>
    <w:rsid w:val="006364DB"/>
    <w:rsid w:val="00636927"/>
    <w:rsid w:val="00636F31"/>
    <w:rsid w:val="00640191"/>
    <w:rsid w:val="0064042E"/>
    <w:rsid w:val="00640570"/>
    <w:rsid w:val="00641BAC"/>
    <w:rsid w:val="00642A01"/>
    <w:rsid w:val="0064309D"/>
    <w:rsid w:val="0064352D"/>
    <w:rsid w:val="0064496A"/>
    <w:rsid w:val="00647258"/>
    <w:rsid w:val="0064774D"/>
    <w:rsid w:val="00647A9B"/>
    <w:rsid w:val="006508EE"/>
    <w:rsid w:val="00651867"/>
    <w:rsid w:val="00655DAD"/>
    <w:rsid w:val="006675CD"/>
    <w:rsid w:val="00667C73"/>
    <w:rsid w:val="00670408"/>
    <w:rsid w:val="00671729"/>
    <w:rsid w:val="0067212E"/>
    <w:rsid w:val="00675EA8"/>
    <w:rsid w:val="00676069"/>
    <w:rsid w:val="00681E8E"/>
    <w:rsid w:val="00690849"/>
    <w:rsid w:val="00690CB9"/>
    <w:rsid w:val="006939E9"/>
    <w:rsid w:val="00695436"/>
    <w:rsid w:val="00695932"/>
    <w:rsid w:val="006A03B8"/>
    <w:rsid w:val="006A12CD"/>
    <w:rsid w:val="006A210E"/>
    <w:rsid w:val="006A2F38"/>
    <w:rsid w:val="006A32C5"/>
    <w:rsid w:val="006B221A"/>
    <w:rsid w:val="006B2D49"/>
    <w:rsid w:val="006B5DF9"/>
    <w:rsid w:val="006B6400"/>
    <w:rsid w:val="006C2A08"/>
    <w:rsid w:val="006C4FAD"/>
    <w:rsid w:val="006D157F"/>
    <w:rsid w:val="006D203D"/>
    <w:rsid w:val="006E0AA2"/>
    <w:rsid w:val="006E17F5"/>
    <w:rsid w:val="006E1E01"/>
    <w:rsid w:val="006F1E98"/>
    <w:rsid w:val="006F1F5D"/>
    <w:rsid w:val="006F2767"/>
    <w:rsid w:val="006F4661"/>
    <w:rsid w:val="006F651C"/>
    <w:rsid w:val="006F7360"/>
    <w:rsid w:val="006F77B1"/>
    <w:rsid w:val="006F7D78"/>
    <w:rsid w:val="007009A7"/>
    <w:rsid w:val="00704546"/>
    <w:rsid w:val="00704C13"/>
    <w:rsid w:val="00707A2C"/>
    <w:rsid w:val="00710101"/>
    <w:rsid w:val="007106EA"/>
    <w:rsid w:val="007111B4"/>
    <w:rsid w:val="00712651"/>
    <w:rsid w:val="00715FAC"/>
    <w:rsid w:val="00722678"/>
    <w:rsid w:val="00723ECE"/>
    <w:rsid w:val="00724CED"/>
    <w:rsid w:val="007258C9"/>
    <w:rsid w:val="007270A6"/>
    <w:rsid w:val="00732995"/>
    <w:rsid w:val="00735C17"/>
    <w:rsid w:val="007407CD"/>
    <w:rsid w:val="00742392"/>
    <w:rsid w:val="00742D9D"/>
    <w:rsid w:val="0074355D"/>
    <w:rsid w:val="00746BBF"/>
    <w:rsid w:val="00750405"/>
    <w:rsid w:val="00750C58"/>
    <w:rsid w:val="00752410"/>
    <w:rsid w:val="00753B3D"/>
    <w:rsid w:val="00753C49"/>
    <w:rsid w:val="00753FB9"/>
    <w:rsid w:val="00754A25"/>
    <w:rsid w:val="007554DF"/>
    <w:rsid w:val="007576A6"/>
    <w:rsid w:val="00760304"/>
    <w:rsid w:val="007619EB"/>
    <w:rsid w:val="00761FA9"/>
    <w:rsid w:val="00764983"/>
    <w:rsid w:val="00764A21"/>
    <w:rsid w:val="00771FA6"/>
    <w:rsid w:val="0077683B"/>
    <w:rsid w:val="00780E11"/>
    <w:rsid w:val="007826A3"/>
    <w:rsid w:val="00784B27"/>
    <w:rsid w:val="00785D53"/>
    <w:rsid w:val="00792F73"/>
    <w:rsid w:val="007947DE"/>
    <w:rsid w:val="00795005"/>
    <w:rsid w:val="00795A0C"/>
    <w:rsid w:val="00797201"/>
    <w:rsid w:val="007A10E9"/>
    <w:rsid w:val="007A2226"/>
    <w:rsid w:val="007A2637"/>
    <w:rsid w:val="007A341E"/>
    <w:rsid w:val="007A3DD2"/>
    <w:rsid w:val="007B06FB"/>
    <w:rsid w:val="007B18C4"/>
    <w:rsid w:val="007B5F89"/>
    <w:rsid w:val="007B6437"/>
    <w:rsid w:val="007B7217"/>
    <w:rsid w:val="007B7A90"/>
    <w:rsid w:val="007C0BD8"/>
    <w:rsid w:val="007C110E"/>
    <w:rsid w:val="007C18E0"/>
    <w:rsid w:val="007C1A84"/>
    <w:rsid w:val="007C340A"/>
    <w:rsid w:val="007C57DE"/>
    <w:rsid w:val="007C7E2C"/>
    <w:rsid w:val="007D2DFB"/>
    <w:rsid w:val="007D3E11"/>
    <w:rsid w:val="007D3FC2"/>
    <w:rsid w:val="007E3BCD"/>
    <w:rsid w:val="007F1444"/>
    <w:rsid w:val="00801EBC"/>
    <w:rsid w:val="00802455"/>
    <w:rsid w:val="008053B2"/>
    <w:rsid w:val="008113DC"/>
    <w:rsid w:val="00811C81"/>
    <w:rsid w:val="0081220C"/>
    <w:rsid w:val="0081745A"/>
    <w:rsid w:val="00820576"/>
    <w:rsid w:val="00820940"/>
    <w:rsid w:val="00821202"/>
    <w:rsid w:val="00823EA6"/>
    <w:rsid w:val="00824377"/>
    <w:rsid w:val="008268F9"/>
    <w:rsid w:val="00827717"/>
    <w:rsid w:val="00831D5D"/>
    <w:rsid w:val="00831F94"/>
    <w:rsid w:val="00832873"/>
    <w:rsid w:val="00836E43"/>
    <w:rsid w:val="00837211"/>
    <w:rsid w:val="0084056F"/>
    <w:rsid w:val="008449CA"/>
    <w:rsid w:val="00847453"/>
    <w:rsid w:val="008549F6"/>
    <w:rsid w:val="008567D5"/>
    <w:rsid w:val="0086167C"/>
    <w:rsid w:val="00863C94"/>
    <w:rsid w:val="00863F0E"/>
    <w:rsid w:val="00867D36"/>
    <w:rsid w:val="008702BB"/>
    <w:rsid w:val="00871E32"/>
    <w:rsid w:val="00880159"/>
    <w:rsid w:val="0088437C"/>
    <w:rsid w:val="00890C3F"/>
    <w:rsid w:val="00891626"/>
    <w:rsid w:val="00891EF1"/>
    <w:rsid w:val="00895EC2"/>
    <w:rsid w:val="008A0109"/>
    <w:rsid w:val="008A1C5D"/>
    <w:rsid w:val="008A41F0"/>
    <w:rsid w:val="008A5680"/>
    <w:rsid w:val="008A6FDA"/>
    <w:rsid w:val="008A7280"/>
    <w:rsid w:val="008B2F50"/>
    <w:rsid w:val="008B3789"/>
    <w:rsid w:val="008B4203"/>
    <w:rsid w:val="008B7071"/>
    <w:rsid w:val="008B7143"/>
    <w:rsid w:val="008C0512"/>
    <w:rsid w:val="008C18F8"/>
    <w:rsid w:val="008D0C06"/>
    <w:rsid w:val="008D2927"/>
    <w:rsid w:val="008D3393"/>
    <w:rsid w:val="008D7965"/>
    <w:rsid w:val="008E00F7"/>
    <w:rsid w:val="008E1EDC"/>
    <w:rsid w:val="008E741F"/>
    <w:rsid w:val="008F17D9"/>
    <w:rsid w:val="008F1B20"/>
    <w:rsid w:val="008F1C8A"/>
    <w:rsid w:val="008F2626"/>
    <w:rsid w:val="008F2ED9"/>
    <w:rsid w:val="008F3B52"/>
    <w:rsid w:val="008F48FA"/>
    <w:rsid w:val="008F4CF9"/>
    <w:rsid w:val="008F60F0"/>
    <w:rsid w:val="009004A9"/>
    <w:rsid w:val="009012C9"/>
    <w:rsid w:val="00903652"/>
    <w:rsid w:val="009108F3"/>
    <w:rsid w:val="00917911"/>
    <w:rsid w:val="00920E01"/>
    <w:rsid w:val="00921EED"/>
    <w:rsid w:val="009226DF"/>
    <w:rsid w:val="00922A5B"/>
    <w:rsid w:val="00925B48"/>
    <w:rsid w:val="00925E47"/>
    <w:rsid w:val="00927DC5"/>
    <w:rsid w:val="00934A09"/>
    <w:rsid w:val="00935C51"/>
    <w:rsid w:val="0094020A"/>
    <w:rsid w:val="00941882"/>
    <w:rsid w:val="00946983"/>
    <w:rsid w:val="00952329"/>
    <w:rsid w:val="00952DA7"/>
    <w:rsid w:val="00953251"/>
    <w:rsid w:val="00955BAD"/>
    <w:rsid w:val="0095614C"/>
    <w:rsid w:val="009632F5"/>
    <w:rsid w:val="0096414D"/>
    <w:rsid w:val="0096722D"/>
    <w:rsid w:val="00972DD3"/>
    <w:rsid w:val="009731FC"/>
    <w:rsid w:val="009732FA"/>
    <w:rsid w:val="0097336E"/>
    <w:rsid w:val="009767CD"/>
    <w:rsid w:val="009807BF"/>
    <w:rsid w:val="00980BF4"/>
    <w:rsid w:val="0098181E"/>
    <w:rsid w:val="00981E4B"/>
    <w:rsid w:val="00982F76"/>
    <w:rsid w:val="00986BA0"/>
    <w:rsid w:val="00987D65"/>
    <w:rsid w:val="009913B4"/>
    <w:rsid w:val="00996607"/>
    <w:rsid w:val="00996EA5"/>
    <w:rsid w:val="009A092F"/>
    <w:rsid w:val="009A197E"/>
    <w:rsid w:val="009A2253"/>
    <w:rsid w:val="009A541F"/>
    <w:rsid w:val="009A6C39"/>
    <w:rsid w:val="009B59BF"/>
    <w:rsid w:val="009B6D29"/>
    <w:rsid w:val="009C12B6"/>
    <w:rsid w:val="009C1513"/>
    <w:rsid w:val="009C30F3"/>
    <w:rsid w:val="009C4CCD"/>
    <w:rsid w:val="009C7043"/>
    <w:rsid w:val="009C7878"/>
    <w:rsid w:val="009D11AE"/>
    <w:rsid w:val="009D1474"/>
    <w:rsid w:val="009D1996"/>
    <w:rsid w:val="009D2FD9"/>
    <w:rsid w:val="009D5D90"/>
    <w:rsid w:val="009E2E9F"/>
    <w:rsid w:val="009F1C78"/>
    <w:rsid w:val="009F1C9E"/>
    <w:rsid w:val="009F61B3"/>
    <w:rsid w:val="009F7DE4"/>
    <w:rsid w:val="00A04634"/>
    <w:rsid w:val="00A0537F"/>
    <w:rsid w:val="00A16EF2"/>
    <w:rsid w:val="00A1779F"/>
    <w:rsid w:val="00A22352"/>
    <w:rsid w:val="00A24D08"/>
    <w:rsid w:val="00A26494"/>
    <w:rsid w:val="00A31523"/>
    <w:rsid w:val="00A31B24"/>
    <w:rsid w:val="00A36088"/>
    <w:rsid w:val="00A36C5B"/>
    <w:rsid w:val="00A36D67"/>
    <w:rsid w:val="00A43321"/>
    <w:rsid w:val="00A44533"/>
    <w:rsid w:val="00A46D54"/>
    <w:rsid w:val="00A46D90"/>
    <w:rsid w:val="00A47B13"/>
    <w:rsid w:val="00A47F23"/>
    <w:rsid w:val="00A51168"/>
    <w:rsid w:val="00A53FFD"/>
    <w:rsid w:val="00A54AC1"/>
    <w:rsid w:val="00A554A4"/>
    <w:rsid w:val="00A572CB"/>
    <w:rsid w:val="00A602DC"/>
    <w:rsid w:val="00A630C2"/>
    <w:rsid w:val="00A63C29"/>
    <w:rsid w:val="00A64DBA"/>
    <w:rsid w:val="00A72629"/>
    <w:rsid w:val="00A74D77"/>
    <w:rsid w:val="00A763A1"/>
    <w:rsid w:val="00A84EFE"/>
    <w:rsid w:val="00A91520"/>
    <w:rsid w:val="00A9474D"/>
    <w:rsid w:val="00A96864"/>
    <w:rsid w:val="00A96891"/>
    <w:rsid w:val="00A9737C"/>
    <w:rsid w:val="00AA25FA"/>
    <w:rsid w:val="00AA3272"/>
    <w:rsid w:val="00AA5A69"/>
    <w:rsid w:val="00AB2E05"/>
    <w:rsid w:val="00AB454B"/>
    <w:rsid w:val="00AB4960"/>
    <w:rsid w:val="00AC1207"/>
    <w:rsid w:val="00AC6081"/>
    <w:rsid w:val="00AD0EA6"/>
    <w:rsid w:val="00AD53DF"/>
    <w:rsid w:val="00AD6655"/>
    <w:rsid w:val="00AD6D69"/>
    <w:rsid w:val="00AE45CC"/>
    <w:rsid w:val="00AE5037"/>
    <w:rsid w:val="00AE6454"/>
    <w:rsid w:val="00AF0976"/>
    <w:rsid w:val="00AF5605"/>
    <w:rsid w:val="00AF6275"/>
    <w:rsid w:val="00B031FB"/>
    <w:rsid w:val="00B03873"/>
    <w:rsid w:val="00B038BA"/>
    <w:rsid w:val="00B10932"/>
    <w:rsid w:val="00B10AE0"/>
    <w:rsid w:val="00B122DA"/>
    <w:rsid w:val="00B20BE5"/>
    <w:rsid w:val="00B21389"/>
    <w:rsid w:val="00B22E0D"/>
    <w:rsid w:val="00B30052"/>
    <w:rsid w:val="00B30A33"/>
    <w:rsid w:val="00B36319"/>
    <w:rsid w:val="00B42A41"/>
    <w:rsid w:val="00B46515"/>
    <w:rsid w:val="00B51CDE"/>
    <w:rsid w:val="00B52658"/>
    <w:rsid w:val="00B52FDB"/>
    <w:rsid w:val="00B60162"/>
    <w:rsid w:val="00B62A27"/>
    <w:rsid w:val="00B66E57"/>
    <w:rsid w:val="00B7026C"/>
    <w:rsid w:val="00B71B7E"/>
    <w:rsid w:val="00B71CAB"/>
    <w:rsid w:val="00B722DF"/>
    <w:rsid w:val="00B75397"/>
    <w:rsid w:val="00B76233"/>
    <w:rsid w:val="00B7779D"/>
    <w:rsid w:val="00B802AE"/>
    <w:rsid w:val="00B81035"/>
    <w:rsid w:val="00B810E8"/>
    <w:rsid w:val="00B82769"/>
    <w:rsid w:val="00B84441"/>
    <w:rsid w:val="00B85182"/>
    <w:rsid w:val="00B879BA"/>
    <w:rsid w:val="00B9106B"/>
    <w:rsid w:val="00B911ED"/>
    <w:rsid w:val="00B9246F"/>
    <w:rsid w:val="00B94183"/>
    <w:rsid w:val="00B97AEB"/>
    <w:rsid w:val="00BA4B7D"/>
    <w:rsid w:val="00BA5234"/>
    <w:rsid w:val="00BA6E7D"/>
    <w:rsid w:val="00BB0F58"/>
    <w:rsid w:val="00BB179A"/>
    <w:rsid w:val="00BB236C"/>
    <w:rsid w:val="00BB2C15"/>
    <w:rsid w:val="00BB513D"/>
    <w:rsid w:val="00BB5427"/>
    <w:rsid w:val="00BB64F0"/>
    <w:rsid w:val="00BB7943"/>
    <w:rsid w:val="00BC107F"/>
    <w:rsid w:val="00BC3A4F"/>
    <w:rsid w:val="00BC7ADF"/>
    <w:rsid w:val="00BC7E09"/>
    <w:rsid w:val="00BD24D8"/>
    <w:rsid w:val="00BD45D1"/>
    <w:rsid w:val="00BD4964"/>
    <w:rsid w:val="00BE0316"/>
    <w:rsid w:val="00BE0511"/>
    <w:rsid w:val="00BE0902"/>
    <w:rsid w:val="00BE0B1E"/>
    <w:rsid w:val="00BE18C2"/>
    <w:rsid w:val="00BE4C91"/>
    <w:rsid w:val="00BE4CFD"/>
    <w:rsid w:val="00BE5EDC"/>
    <w:rsid w:val="00BE6BEE"/>
    <w:rsid w:val="00BE7E82"/>
    <w:rsid w:val="00BF019C"/>
    <w:rsid w:val="00BF261B"/>
    <w:rsid w:val="00BF3AEC"/>
    <w:rsid w:val="00BF499E"/>
    <w:rsid w:val="00BF738B"/>
    <w:rsid w:val="00BF78DB"/>
    <w:rsid w:val="00C07611"/>
    <w:rsid w:val="00C078BD"/>
    <w:rsid w:val="00C1177A"/>
    <w:rsid w:val="00C149A1"/>
    <w:rsid w:val="00C15A73"/>
    <w:rsid w:val="00C164C5"/>
    <w:rsid w:val="00C211FA"/>
    <w:rsid w:val="00C22AE4"/>
    <w:rsid w:val="00C2527C"/>
    <w:rsid w:val="00C26370"/>
    <w:rsid w:val="00C26B18"/>
    <w:rsid w:val="00C339DC"/>
    <w:rsid w:val="00C34F3E"/>
    <w:rsid w:val="00C35541"/>
    <w:rsid w:val="00C35C91"/>
    <w:rsid w:val="00C37864"/>
    <w:rsid w:val="00C426ED"/>
    <w:rsid w:val="00C43A47"/>
    <w:rsid w:val="00C44671"/>
    <w:rsid w:val="00C54726"/>
    <w:rsid w:val="00C553A5"/>
    <w:rsid w:val="00C56C8D"/>
    <w:rsid w:val="00C64452"/>
    <w:rsid w:val="00C6517B"/>
    <w:rsid w:val="00C66E45"/>
    <w:rsid w:val="00C701A5"/>
    <w:rsid w:val="00C735AF"/>
    <w:rsid w:val="00C7372D"/>
    <w:rsid w:val="00C7634F"/>
    <w:rsid w:val="00C77E05"/>
    <w:rsid w:val="00C8617A"/>
    <w:rsid w:val="00C879CA"/>
    <w:rsid w:val="00C915D3"/>
    <w:rsid w:val="00C920BD"/>
    <w:rsid w:val="00C93098"/>
    <w:rsid w:val="00CA0E1B"/>
    <w:rsid w:val="00CA2630"/>
    <w:rsid w:val="00CA3C57"/>
    <w:rsid w:val="00CA3D95"/>
    <w:rsid w:val="00CB06D2"/>
    <w:rsid w:val="00CB2C2C"/>
    <w:rsid w:val="00CB53EE"/>
    <w:rsid w:val="00CB5A9C"/>
    <w:rsid w:val="00CB628F"/>
    <w:rsid w:val="00CC0621"/>
    <w:rsid w:val="00CC3CD4"/>
    <w:rsid w:val="00CC40FA"/>
    <w:rsid w:val="00CC695A"/>
    <w:rsid w:val="00CC721D"/>
    <w:rsid w:val="00CD0331"/>
    <w:rsid w:val="00CD0C8D"/>
    <w:rsid w:val="00CD3645"/>
    <w:rsid w:val="00CD6163"/>
    <w:rsid w:val="00CD7D1C"/>
    <w:rsid w:val="00CE1E7E"/>
    <w:rsid w:val="00CF3B26"/>
    <w:rsid w:val="00CF46F2"/>
    <w:rsid w:val="00CF5C6B"/>
    <w:rsid w:val="00CF6114"/>
    <w:rsid w:val="00D00888"/>
    <w:rsid w:val="00D0181A"/>
    <w:rsid w:val="00D02A53"/>
    <w:rsid w:val="00D032A0"/>
    <w:rsid w:val="00D04834"/>
    <w:rsid w:val="00D04FA8"/>
    <w:rsid w:val="00D05124"/>
    <w:rsid w:val="00D054AF"/>
    <w:rsid w:val="00D05D05"/>
    <w:rsid w:val="00D06AA2"/>
    <w:rsid w:val="00D103AA"/>
    <w:rsid w:val="00D14758"/>
    <w:rsid w:val="00D14E34"/>
    <w:rsid w:val="00D155AC"/>
    <w:rsid w:val="00D16D81"/>
    <w:rsid w:val="00D22EDE"/>
    <w:rsid w:val="00D2324D"/>
    <w:rsid w:val="00D236FF"/>
    <w:rsid w:val="00D27565"/>
    <w:rsid w:val="00D3135E"/>
    <w:rsid w:val="00D322D1"/>
    <w:rsid w:val="00D40B41"/>
    <w:rsid w:val="00D4265E"/>
    <w:rsid w:val="00D42B61"/>
    <w:rsid w:val="00D449E1"/>
    <w:rsid w:val="00D44DD3"/>
    <w:rsid w:val="00D451C2"/>
    <w:rsid w:val="00D45BA9"/>
    <w:rsid w:val="00D45F5D"/>
    <w:rsid w:val="00D470F7"/>
    <w:rsid w:val="00D5013F"/>
    <w:rsid w:val="00D50CFF"/>
    <w:rsid w:val="00D5224A"/>
    <w:rsid w:val="00D544A2"/>
    <w:rsid w:val="00D55401"/>
    <w:rsid w:val="00D56878"/>
    <w:rsid w:val="00D57BEB"/>
    <w:rsid w:val="00D6077F"/>
    <w:rsid w:val="00D6372A"/>
    <w:rsid w:val="00D670B2"/>
    <w:rsid w:val="00D7325F"/>
    <w:rsid w:val="00D73C8D"/>
    <w:rsid w:val="00D75585"/>
    <w:rsid w:val="00D80B38"/>
    <w:rsid w:val="00D81C26"/>
    <w:rsid w:val="00D82378"/>
    <w:rsid w:val="00D82DD0"/>
    <w:rsid w:val="00D84F41"/>
    <w:rsid w:val="00D93B98"/>
    <w:rsid w:val="00D9792F"/>
    <w:rsid w:val="00D97D22"/>
    <w:rsid w:val="00DA0FEB"/>
    <w:rsid w:val="00DA1AA6"/>
    <w:rsid w:val="00DA23C4"/>
    <w:rsid w:val="00DA2A19"/>
    <w:rsid w:val="00DA6FC1"/>
    <w:rsid w:val="00DA7037"/>
    <w:rsid w:val="00DB0124"/>
    <w:rsid w:val="00DB0943"/>
    <w:rsid w:val="00DB1CE0"/>
    <w:rsid w:val="00DB47D0"/>
    <w:rsid w:val="00DB4EF3"/>
    <w:rsid w:val="00DC0B88"/>
    <w:rsid w:val="00DC1D0A"/>
    <w:rsid w:val="00DC263E"/>
    <w:rsid w:val="00DC3BEA"/>
    <w:rsid w:val="00DC6506"/>
    <w:rsid w:val="00DD0A7A"/>
    <w:rsid w:val="00DD1593"/>
    <w:rsid w:val="00DD1712"/>
    <w:rsid w:val="00DD69E2"/>
    <w:rsid w:val="00DD75BD"/>
    <w:rsid w:val="00DE1F11"/>
    <w:rsid w:val="00DE22AD"/>
    <w:rsid w:val="00DE2810"/>
    <w:rsid w:val="00DF083E"/>
    <w:rsid w:val="00E04847"/>
    <w:rsid w:val="00E131BB"/>
    <w:rsid w:val="00E168A6"/>
    <w:rsid w:val="00E16AC4"/>
    <w:rsid w:val="00E175AB"/>
    <w:rsid w:val="00E22DFE"/>
    <w:rsid w:val="00E2301C"/>
    <w:rsid w:val="00E23329"/>
    <w:rsid w:val="00E23E76"/>
    <w:rsid w:val="00E26770"/>
    <w:rsid w:val="00E301B0"/>
    <w:rsid w:val="00E32B68"/>
    <w:rsid w:val="00E352CB"/>
    <w:rsid w:val="00E40B38"/>
    <w:rsid w:val="00E42E3C"/>
    <w:rsid w:val="00E44319"/>
    <w:rsid w:val="00E502CC"/>
    <w:rsid w:val="00E520AA"/>
    <w:rsid w:val="00E52FAD"/>
    <w:rsid w:val="00E560A5"/>
    <w:rsid w:val="00E5760B"/>
    <w:rsid w:val="00E60221"/>
    <w:rsid w:val="00E60B84"/>
    <w:rsid w:val="00E617F4"/>
    <w:rsid w:val="00E61F37"/>
    <w:rsid w:val="00E62E1C"/>
    <w:rsid w:val="00E64389"/>
    <w:rsid w:val="00E7003D"/>
    <w:rsid w:val="00E72F49"/>
    <w:rsid w:val="00E75E59"/>
    <w:rsid w:val="00E84D15"/>
    <w:rsid w:val="00E917C4"/>
    <w:rsid w:val="00E9260C"/>
    <w:rsid w:val="00E940B1"/>
    <w:rsid w:val="00E969C1"/>
    <w:rsid w:val="00EA08ED"/>
    <w:rsid w:val="00EA1C87"/>
    <w:rsid w:val="00EA2B12"/>
    <w:rsid w:val="00EA4F1F"/>
    <w:rsid w:val="00EA5DC8"/>
    <w:rsid w:val="00EA76EB"/>
    <w:rsid w:val="00EB0010"/>
    <w:rsid w:val="00EC3913"/>
    <w:rsid w:val="00EC49AC"/>
    <w:rsid w:val="00EC6659"/>
    <w:rsid w:val="00EC6A8F"/>
    <w:rsid w:val="00ED3FB4"/>
    <w:rsid w:val="00ED4227"/>
    <w:rsid w:val="00ED63B1"/>
    <w:rsid w:val="00EE038A"/>
    <w:rsid w:val="00EE0F55"/>
    <w:rsid w:val="00EE14C4"/>
    <w:rsid w:val="00EE6C31"/>
    <w:rsid w:val="00EE6C7C"/>
    <w:rsid w:val="00F00A5C"/>
    <w:rsid w:val="00F028DB"/>
    <w:rsid w:val="00F02C0E"/>
    <w:rsid w:val="00F05861"/>
    <w:rsid w:val="00F06498"/>
    <w:rsid w:val="00F06C8E"/>
    <w:rsid w:val="00F07DEB"/>
    <w:rsid w:val="00F107DD"/>
    <w:rsid w:val="00F12411"/>
    <w:rsid w:val="00F12E4F"/>
    <w:rsid w:val="00F14051"/>
    <w:rsid w:val="00F1470B"/>
    <w:rsid w:val="00F225C8"/>
    <w:rsid w:val="00F315B3"/>
    <w:rsid w:val="00F34B11"/>
    <w:rsid w:val="00F4355C"/>
    <w:rsid w:val="00F4369B"/>
    <w:rsid w:val="00F45326"/>
    <w:rsid w:val="00F542CF"/>
    <w:rsid w:val="00F57B03"/>
    <w:rsid w:val="00F61666"/>
    <w:rsid w:val="00F621A9"/>
    <w:rsid w:val="00F62C16"/>
    <w:rsid w:val="00F63359"/>
    <w:rsid w:val="00F6354B"/>
    <w:rsid w:val="00F63D36"/>
    <w:rsid w:val="00F66D42"/>
    <w:rsid w:val="00F67B44"/>
    <w:rsid w:val="00F70CDC"/>
    <w:rsid w:val="00F70F4F"/>
    <w:rsid w:val="00F74844"/>
    <w:rsid w:val="00F7754A"/>
    <w:rsid w:val="00F777C4"/>
    <w:rsid w:val="00F803A5"/>
    <w:rsid w:val="00F808F5"/>
    <w:rsid w:val="00F80DEF"/>
    <w:rsid w:val="00F8176A"/>
    <w:rsid w:val="00F82C96"/>
    <w:rsid w:val="00F859A4"/>
    <w:rsid w:val="00F85F48"/>
    <w:rsid w:val="00F87048"/>
    <w:rsid w:val="00F91B5E"/>
    <w:rsid w:val="00F939FB"/>
    <w:rsid w:val="00F952B0"/>
    <w:rsid w:val="00F96CC7"/>
    <w:rsid w:val="00F9747B"/>
    <w:rsid w:val="00FA05C3"/>
    <w:rsid w:val="00FA2210"/>
    <w:rsid w:val="00FA23B9"/>
    <w:rsid w:val="00FA2E37"/>
    <w:rsid w:val="00FA4C22"/>
    <w:rsid w:val="00FB0873"/>
    <w:rsid w:val="00FB29F6"/>
    <w:rsid w:val="00FB3DD5"/>
    <w:rsid w:val="00FB4EA2"/>
    <w:rsid w:val="00FB7017"/>
    <w:rsid w:val="00FC0757"/>
    <w:rsid w:val="00FC10CC"/>
    <w:rsid w:val="00FC426E"/>
    <w:rsid w:val="00FC6D0C"/>
    <w:rsid w:val="00FC73D9"/>
    <w:rsid w:val="00FD04CB"/>
    <w:rsid w:val="00FD0F01"/>
    <w:rsid w:val="00FD1511"/>
    <w:rsid w:val="00FD1633"/>
    <w:rsid w:val="00FD2356"/>
    <w:rsid w:val="00FD2678"/>
    <w:rsid w:val="00FD5939"/>
    <w:rsid w:val="00FD6191"/>
    <w:rsid w:val="00FD6681"/>
    <w:rsid w:val="00FE19A5"/>
    <w:rsid w:val="00FE794E"/>
    <w:rsid w:val="00FF1AB1"/>
    <w:rsid w:val="00FF2B1A"/>
    <w:rsid w:val="00FF4E5E"/>
    <w:rsid w:val="00FF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E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4EE"/>
    <w:pPr>
      <w:spacing w:after="0"/>
      <w:jc w:val="center"/>
    </w:pPr>
  </w:style>
  <w:style w:type="paragraph" w:styleId="Heading1">
    <w:name w:val="heading 1"/>
    <w:basedOn w:val="Normal"/>
    <w:next w:val="Normal"/>
    <w:link w:val="Heading1Char"/>
    <w:uiPriority w:val="9"/>
    <w:qFormat/>
    <w:rsid w:val="001F54EE"/>
    <w:pPr>
      <w:keepNext/>
      <w:keepLines/>
      <w:spacing w:after="360" w:line="240" w:lineRule="auto"/>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1F54EE"/>
    <w:pPr>
      <w:keepNext/>
      <w:keepLines/>
      <w:spacing w:after="120" w:line="240" w:lineRule="auto"/>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544A2"/>
    <w:pPr>
      <w:keepNext/>
      <w:keepLines/>
      <w:spacing w:after="120" w:line="240" w:lineRule="auto"/>
      <w:jc w:val="left"/>
      <w:outlineLvl w:val="2"/>
    </w:pPr>
    <w:rPr>
      <w:rFonts w:ascii="Times New Roman" w:eastAsiaTheme="majorEastAsia" w:hAnsi="Times New Roman" w:cstheme="majorBidi"/>
      <w:b/>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4EE"/>
    <w:rPr>
      <w:rFonts w:ascii="Times New Roman" w:eastAsiaTheme="majorEastAsia" w:hAnsi="Times New Roman" w:cstheme="majorBidi"/>
      <w:b/>
      <w:bCs/>
      <w:color w:val="000000" w:themeColor="text1"/>
      <w:sz w:val="28"/>
      <w:szCs w:val="28"/>
    </w:rPr>
  </w:style>
  <w:style w:type="paragraph" w:styleId="ListParagraph">
    <w:name w:val="List Paragraph"/>
    <w:basedOn w:val="Normal"/>
    <w:uiPriority w:val="34"/>
    <w:qFormat/>
    <w:rsid w:val="00197851"/>
    <w:pPr>
      <w:numPr>
        <w:numId w:val="22"/>
      </w:numPr>
      <w:spacing w:after="120" w:line="240" w:lineRule="auto"/>
      <w:ind w:left="1080"/>
      <w:jc w:val="left"/>
    </w:pPr>
    <w:rPr>
      <w:rFonts w:ascii="Times New Roman" w:hAnsi="Times New Roman"/>
    </w:rPr>
  </w:style>
  <w:style w:type="character" w:customStyle="1" w:styleId="Heading2Char">
    <w:name w:val="Heading 2 Char"/>
    <w:basedOn w:val="DefaultParagraphFont"/>
    <w:link w:val="Heading2"/>
    <w:uiPriority w:val="9"/>
    <w:rsid w:val="001F54EE"/>
    <w:rPr>
      <w:rFonts w:ascii="Times New Roman" w:eastAsiaTheme="majorEastAsia" w:hAnsi="Times New Roman" w:cstheme="majorBidi"/>
      <w:b/>
      <w:bCs/>
      <w:sz w:val="24"/>
      <w:szCs w:val="26"/>
    </w:rPr>
  </w:style>
  <w:style w:type="paragraph" w:styleId="NoSpacing">
    <w:name w:val="No Spacing"/>
    <w:uiPriority w:val="1"/>
    <w:qFormat/>
    <w:rsid w:val="00275DFC"/>
    <w:pPr>
      <w:spacing w:after="0" w:line="240" w:lineRule="auto"/>
    </w:pPr>
  </w:style>
  <w:style w:type="paragraph" w:styleId="BodyText">
    <w:name w:val="Body Text"/>
    <w:basedOn w:val="Normal"/>
    <w:link w:val="BodyTextChar"/>
    <w:rsid w:val="001F54EE"/>
    <w:pPr>
      <w:keepLines/>
      <w:tabs>
        <w:tab w:val="left" w:pos="-720"/>
      </w:tabs>
      <w:spacing w:after="120" w:line="240" w:lineRule="auto"/>
      <w:jc w:val="left"/>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1F54EE"/>
    <w:rPr>
      <w:rFonts w:ascii="Times New Roman" w:eastAsia="Times New Roman" w:hAnsi="Times New Roman" w:cs="Times New Roman"/>
      <w:color w:val="000000"/>
      <w:szCs w:val="20"/>
    </w:rPr>
  </w:style>
  <w:style w:type="paragraph" w:styleId="Subtitle">
    <w:name w:val="Subtitle"/>
    <w:basedOn w:val="Normal"/>
    <w:next w:val="Normal"/>
    <w:link w:val="SubtitleChar"/>
    <w:uiPriority w:val="11"/>
    <w:qFormat/>
    <w:rsid w:val="00B94183"/>
    <w:pPr>
      <w:numPr>
        <w:ilvl w:val="1"/>
      </w:numPr>
      <w:spacing w:after="200"/>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183"/>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E0B1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784B2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BookTitle">
    <w:name w:val="Book Title"/>
    <w:basedOn w:val="DefaultParagraphFont"/>
    <w:uiPriority w:val="33"/>
    <w:qFormat/>
    <w:rsid w:val="004305E7"/>
    <w:rPr>
      <w:b/>
      <w:bCs/>
      <w:smallCaps/>
      <w:spacing w:val="5"/>
    </w:rPr>
  </w:style>
  <w:style w:type="paragraph" w:styleId="BalloonText">
    <w:name w:val="Balloon Text"/>
    <w:basedOn w:val="Normal"/>
    <w:link w:val="BalloonTextChar"/>
    <w:uiPriority w:val="99"/>
    <w:semiHidden/>
    <w:unhideWhenUsed/>
    <w:rsid w:val="00331B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B8E"/>
    <w:rPr>
      <w:rFonts w:ascii="Tahoma" w:hAnsi="Tahoma" w:cs="Tahoma"/>
      <w:sz w:val="16"/>
      <w:szCs w:val="16"/>
    </w:rPr>
  </w:style>
  <w:style w:type="paragraph" w:styleId="Header">
    <w:name w:val="header"/>
    <w:basedOn w:val="Normal"/>
    <w:link w:val="HeaderChar"/>
    <w:uiPriority w:val="99"/>
    <w:unhideWhenUsed/>
    <w:rsid w:val="00A36088"/>
    <w:pPr>
      <w:tabs>
        <w:tab w:val="center" w:pos="4680"/>
        <w:tab w:val="right" w:pos="9360"/>
      </w:tabs>
      <w:spacing w:line="240" w:lineRule="auto"/>
    </w:pPr>
  </w:style>
  <w:style w:type="character" w:customStyle="1" w:styleId="HeaderChar">
    <w:name w:val="Header Char"/>
    <w:basedOn w:val="DefaultParagraphFont"/>
    <w:link w:val="Header"/>
    <w:uiPriority w:val="99"/>
    <w:rsid w:val="00A36088"/>
  </w:style>
  <w:style w:type="paragraph" w:styleId="Footer">
    <w:name w:val="footer"/>
    <w:basedOn w:val="Normal"/>
    <w:link w:val="FooterChar"/>
    <w:uiPriority w:val="99"/>
    <w:unhideWhenUsed/>
    <w:rsid w:val="00A36088"/>
    <w:pPr>
      <w:tabs>
        <w:tab w:val="center" w:pos="4680"/>
        <w:tab w:val="right" w:pos="9360"/>
      </w:tabs>
      <w:spacing w:line="240" w:lineRule="auto"/>
    </w:pPr>
  </w:style>
  <w:style w:type="character" w:customStyle="1" w:styleId="FooterChar">
    <w:name w:val="Footer Char"/>
    <w:basedOn w:val="DefaultParagraphFont"/>
    <w:link w:val="Footer"/>
    <w:uiPriority w:val="99"/>
    <w:rsid w:val="00A36088"/>
  </w:style>
  <w:style w:type="character" w:customStyle="1" w:styleId="Heading3Char">
    <w:name w:val="Heading 3 Char"/>
    <w:basedOn w:val="DefaultParagraphFont"/>
    <w:link w:val="Heading3"/>
    <w:uiPriority w:val="9"/>
    <w:rsid w:val="00D544A2"/>
    <w:rPr>
      <w:rFonts w:ascii="Times New Roman" w:eastAsiaTheme="majorEastAsia" w:hAnsi="Times New Roman" w:cstheme="majorBidi"/>
      <w:b/>
      <w:color w:val="000000" w:themeColor="text1"/>
      <w:szCs w:val="24"/>
      <w:u w:val="single"/>
    </w:rPr>
  </w:style>
  <w:style w:type="paragraph" w:styleId="FootnoteText">
    <w:name w:val="footnote text"/>
    <w:basedOn w:val="Normal"/>
    <w:link w:val="FootnoteTextChar"/>
    <w:uiPriority w:val="99"/>
    <w:semiHidden/>
    <w:unhideWhenUsed/>
    <w:rsid w:val="00D45BA9"/>
    <w:pPr>
      <w:spacing w:line="240" w:lineRule="auto"/>
    </w:pPr>
    <w:rPr>
      <w:sz w:val="20"/>
      <w:szCs w:val="20"/>
    </w:rPr>
  </w:style>
  <w:style w:type="character" w:customStyle="1" w:styleId="FootnoteTextChar">
    <w:name w:val="Footnote Text Char"/>
    <w:basedOn w:val="DefaultParagraphFont"/>
    <w:link w:val="FootnoteText"/>
    <w:uiPriority w:val="99"/>
    <w:semiHidden/>
    <w:rsid w:val="00D45BA9"/>
    <w:rPr>
      <w:sz w:val="20"/>
      <w:szCs w:val="20"/>
    </w:rPr>
  </w:style>
  <w:style w:type="character" w:styleId="FootnoteReference">
    <w:name w:val="footnote reference"/>
    <w:basedOn w:val="DefaultParagraphFont"/>
    <w:uiPriority w:val="99"/>
    <w:semiHidden/>
    <w:unhideWhenUsed/>
    <w:rsid w:val="00D45BA9"/>
    <w:rPr>
      <w:vertAlign w:val="superscript"/>
    </w:rPr>
  </w:style>
  <w:style w:type="paragraph" w:styleId="Revision">
    <w:name w:val="Revision"/>
    <w:hidden/>
    <w:uiPriority w:val="99"/>
    <w:semiHidden/>
    <w:rsid w:val="0007504A"/>
    <w:pPr>
      <w:spacing w:after="0" w:line="240" w:lineRule="auto"/>
    </w:pPr>
  </w:style>
  <w:style w:type="table" w:styleId="TableGrid">
    <w:name w:val="Table Grid"/>
    <w:basedOn w:val="TableNormal"/>
    <w:uiPriority w:val="59"/>
    <w:rsid w:val="001B3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0A41"/>
    <w:rPr>
      <w:sz w:val="16"/>
      <w:szCs w:val="16"/>
    </w:rPr>
  </w:style>
  <w:style w:type="paragraph" w:styleId="CommentText">
    <w:name w:val="annotation text"/>
    <w:basedOn w:val="Normal"/>
    <w:link w:val="CommentTextChar"/>
    <w:uiPriority w:val="99"/>
    <w:semiHidden/>
    <w:unhideWhenUsed/>
    <w:rsid w:val="00240A41"/>
    <w:pPr>
      <w:spacing w:line="240" w:lineRule="auto"/>
    </w:pPr>
    <w:rPr>
      <w:sz w:val="20"/>
      <w:szCs w:val="20"/>
    </w:rPr>
  </w:style>
  <w:style w:type="character" w:customStyle="1" w:styleId="CommentTextChar">
    <w:name w:val="Comment Text Char"/>
    <w:basedOn w:val="DefaultParagraphFont"/>
    <w:link w:val="CommentText"/>
    <w:uiPriority w:val="99"/>
    <w:semiHidden/>
    <w:rsid w:val="00240A41"/>
    <w:rPr>
      <w:sz w:val="20"/>
      <w:szCs w:val="20"/>
    </w:rPr>
  </w:style>
  <w:style w:type="paragraph" w:styleId="CommentSubject">
    <w:name w:val="annotation subject"/>
    <w:basedOn w:val="CommentText"/>
    <w:next w:val="CommentText"/>
    <w:link w:val="CommentSubjectChar"/>
    <w:uiPriority w:val="99"/>
    <w:semiHidden/>
    <w:unhideWhenUsed/>
    <w:rsid w:val="00240A41"/>
    <w:rPr>
      <w:b/>
      <w:bCs/>
    </w:rPr>
  </w:style>
  <w:style w:type="character" w:customStyle="1" w:styleId="CommentSubjectChar">
    <w:name w:val="Comment Subject Char"/>
    <w:basedOn w:val="CommentTextChar"/>
    <w:link w:val="CommentSubject"/>
    <w:uiPriority w:val="99"/>
    <w:semiHidden/>
    <w:rsid w:val="00240A41"/>
    <w:rPr>
      <w:b/>
      <w:bCs/>
      <w:sz w:val="20"/>
      <w:szCs w:val="20"/>
    </w:rPr>
  </w:style>
  <w:style w:type="paragraph" w:customStyle="1" w:styleId="TableParagraph">
    <w:name w:val="Table Paragraph"/>
    <w:basedOn w:val="Normal"/>
    <w:uiPriority w:val="1"/>
    <w:qFormat/>
    <w:rsid w:val="004F249C"/>
    <w:pPr>
      <w:widowControl w:val="0"/>
      <w:autoSpaceDE w:val="0"/>
      <w:autoSpaceDN w:val="0"/>
      <w:spacing w:line="240" w:lineRule="auto"/>
      <w:jc w:val="left"/>
    </w:pPr>
    <w:rPr>
      <w:rFonts w:ascii="Times New Roman" w:eastAsia="Times New Roman" w:hAnsi="Times New Roman" w:cs="Times New Roman"/>
      <w:lang w:bidi="en-US"/>
    </w:rPr>
  </w:style>
  <w:style w:type="paragraph" w:styleId="ListBullet">
    <w:name w:val="List Bullet"/>
    <w:basedOn w:val="Normal"/>
    <w:uiPriority w:val="99"/>
    <w:unhideWhenUsed/>
    <w:rsid w:val="00D544A2"/>
    <w:pPr>
      <w:numPr>
        <w:numId w:val="14"/>
      </w:numPr>
      <w:spacing w:after="120" w:line="240" w:lineRule="auto"/>
      <w:ind w:left="720"/>
      <w:jc w:val="left"/>
    </w:pPr>
    <w:rPr>
      <w:rFonts w:ascii="Times New Roman" w:hAnsi="Times New Roman"/>
    </w:rPr>
  </w:style>
  <w:style w:type="paragraph" w:styleId="ListNumber">
    <w:name w:val="List Number"/>
    <w:basedOn w:val="Normal"/>
    <w:uiPriority w:val="99"/>
    <w:unhideWhenUsed/>
    <w:rsid w:val="00D544A2"/>
    <w:pPr>
      <w:numPr>
        <w:numId w:val="15"/>
      </w:numPr>
      <w:spacing w:after="120" w:line="240" w:lineRule="auto"/>
      <w:ind w:left="720"/>
      <w:jc w:val="left"/>
    </w:pPr>
    <w:rPr>
      <w:rFonts w:ascii="Times New Roman" w:hAnsi="Times New Roman"/>
    </w:rPr>
  </w:style>
  <w:style w:type="paragraph" w:styleId="ListNumber2">
    <w:name w:val="List Number 2"/>
    <w:basedOn w:val="Normal"/>
    <w:uiPriority w:val="99"/>
    <w:unhideWhenUsed/>
    <w:rsid w:val="00D544A2"/>
    <w:pPr>
      <w:numPr>
        <w:numId w:val="16"/>
      </w:numPr>
      <w:contextualSpacing/>
    </w:pPr>
  </w:style>
  <w:style w:type="paragraph" w:styleId="ListNumber5">
    <w:name w:val="List Number 5"/>
    <w:basedOn w:val="Normal"/>
    <w:uiPriority w:val="99"/>
    <w:unhideWhenUsed/>
    <w:rsid w:val="000633CA"/>
    <w:pPr>
      <w:numPr>
        <w:numId w:val="2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4EE"/>
    <w:pPr>
      <w:spacing w:after="0"/>
      <w:jc w:val="center"/>
    </w:pPr>
  </w:style>
  <w:style w:type="paragraph" w:styleId="Heading1">
    <w:name w:val="heading 1"/>
    <w:basedOn w:val="Normal"/>
    <w:next w:val="Normal"/>
    <w:link w:val="Heading1Char"/>
    <w:uiPriority w:val="9"/>
    <w:qFormat/>
    <w:rsid w:val="001F54EE"/>
    <w:pPr>
      <w:keepNext/>
      <w:keepLines/>
      <w:spacing w:after="360" w:line="240" w:lineRule="auto"/>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1F54EE"/>
    <w:pPr>
      <w:keepNext/>
      <w:keepLines/>
      <w:spacing w:after="120" w:line="240" w:lineRule="auto"/>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544A2"/>
    <w:pPr>
      <w:keepNext/>
      <w:keepLines/>
      <w:spacing w:after="120" w:line="240" w:lineRule="auto"/>
      <w:jc w:val="left"/>
      <w:outlineLvl w:val="2"/>
    </w:pPr>
    <w:rPr>
      <w:rFonts w:ascii="Times New Roman" w:eastAsiaTheme="majorEastAsia" w:hAnsi="Times New Roman" w:cstheme="majorBidi"/>
      <w:b/>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4EE"/>
    <w:rPr>
      <w:rFonts w:ascii="Times New Roman" w:eastAsiaTheme="majorEastAsia" w:hAnsi="Times New Roman" w:cstheme="majorBidi"/>
      <w:b/>
      <w:bCs/>
      <w:color w:val="000000" w:themeColor="text1"/>
      <w:sz w:val="28"/>
      <w:szCs w:val="28"/>
    </w:rPr>
  </w:style>
  <w:style w:type="paragraph" w:styleId="ListParagraph">
    <w:name w:val="List Paragraph"/>
    <w:basedOn w:val="Normal"/>
    <w:uiPriority w:val="34"/>
    <w:qFormat/>
    <w:rsid w:val="00197851"/>
    <w:pPr>
      <w:numPr>
        <w:numId w:val="22"/>
      </w:numPr>
      <w:spacing w:after="120" w:line="240" w:lineRule="auto"/>
      <w:ind w:left="1080"/>
      <w:jc w:val="left"/>
    </w:pPr>
    <w:rPr>
      <w:rFonts w:ascii="Times New Roman" w:hAnsi="Times New Roman"/>
    </w:rPr>
  </w:style>
  <w:style w:type="character" w:customStyle="1" w:styleId="Heading2Char">
    <w:name w:val="Heading 2 Char"/>
    <w:basedOn w:val="DefaultParagraphFont"/>
    <w:link w:val="Heading2"/>
    <w:uiPriority w:val="9"/>
    <w:rsid w:val="001F54EE"/>
    <w:rPr>
      <w:rFonts w:ascii="Times New Roman" w:eastAsiaTheme="majorEastAsia" w:hAnsi="Times New Roman" w:cstheme="majorBidi"/>
      <w:b/>
      <w:bCs/>
      <w:sz w:val="24"/>
      <w:szCs w:val="26"/>
    </w:rPr>
  </w:style>
  <w:style w:type="paragraph" w:styleId="NoSpacing">
    <w:name w:val="No Spacing"/>
    <w:uiPriority w:val="1"/>
    <w:qFormat/>
    <w:rsid w:val="00275DFC"/>
    <w:pPr>
      <w:spacing w:after="0" w:line="240" w:lineRule="auto"/>
    </w:pPr>
  </w:style>
  <w:style w:type="paragraph" w:styleId="BodyText">
    <w:name w:val="Body Text"/>
    <w:basedOn w:val="Normal"/>
    <w:link w:val="BodyTextChar"/>
    <w:rsid w:val="001F54EE"/>
    <w:pPr>
      <w:keepLines/>
      <w:tabs>
        <w:tab w:val="left" w:pos="-720"/>
      </w:tabs>
      <w:spacing w:after="120" w:line="240" w:lineRule="auto"/>
      <w:jc w:val="left"/>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1F54EE"/>
    <w:rPr>
      <w:rFonts w:ascii="Times New Roman" w:eastAsia="Times New Roman" w:hAnsi="Times New Roman" w:cs="Times New Roman"/>
      <w:color w:val="000000"/>
      <w:szCs w:val="20"/>
    </w:rPr>
  </w:style>
  <w:style w:type="paragraph" w:styleId="Subtitle">
    <w:name w:val="Subtitle"/>
    <w:basedOn w:val="Normal"/>
    <w:next w:val="Normal"/>
    <w:link w:val="SubtitleChar"/>
    <w:uiPriority w:val="11"/>
    <w:qFormat/>
    <w:rsid w:val="00B94183"/>
    <w:pPr>
      <w:numPr>
        <w:ilvl w:val="1"/>
      </w:numPr>
      <w:spacing w:after="200"/>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183"/>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E0B1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784B2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BookTitle">
    <w:name w:val="Book Title"/>
    <w:basedOn w:val="DefaultParagraphFont"/>
    <w:uiPriority w:val="33"/>
    <w:qFormat/>
    <w:rsid w:val="004305E7"/>
    <w:rPr>
      <w:b/>
      <w:bCs/>
      <w:smallCaps/>
      <w:spacing w:val="5"/>
    </w:rPr>
  </w:style>
  <w:style w:type="paragraph" w:styleId="BalloonText">
    <w:name w:val="Balloon Text"/>
    <w:basedOn w:val="Normal"/>
    <w:link w:val="BalloonTextChar"/>
    <w:uiPriority w:val="99"/>
    <w:semiHidden/>
    <w:unhideWhenUsed/>
    <w:rsid w:val="00331B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B8E"/>
    <w:rPr>
      <w:rFonts w:ascii="Tahoma" w:hAnsi="Tahoma" w:cs="Tahoma"/>
      <w:sz w:val="16"/>
      <w:szCs w:val="16"/>
    </w:rPr>
  </w:style>
  <w:style w:type="paragraph" w:styleId="Header">
    <w:name w:val="header"/>
    <w:basedOn w:val="Normal"/>
    <w:link w:val="HeaderChar"/>
    <w:uiPriority w:val="99"/>
    <w:unhideWhenUsed/>
    <w:rsid w:val="00A36088"/>
    <w:pPr>
      <w:tabs>
        <w:tab w:val="center" w:pos="4680"/>
        <w:tab w:val="right" w:pos="9360"/>
      </w:tabs>
      <w:spacing w:line="240" w:lineRule="auto"/>
    </w:pPr>
  </w:style>
  <w:style w:type="character" w:customStyle="1" w:styleId="HeaderChar">
    <w:name w:val="Header Char"/>
    <w:basedOn w:val="DefaultParagraphFont"/>
    <w:link w:val="Header"/>
    <w:uiPriority w:val="99"/>
    <w:rsid w:val="00A36088"/>
  </w:style>
  <w:style w:type="paragraph" w:styleId="Footer">
    <w:name w:val="footer"/>
    <w:basedOn w:val="Normal"/>
    <w:link w:val="FooterChar"/>
    <w:uiPriority w:val="99"/>
    <w:unhideWhenUsed/>
    <w:rsid w:val="00A36088"/>
    <w:pPr>
      <w:tabs>
        <w:tab w:val="center" w:pos="4680"/>
        <w:tab w:val="right" w:pos="9360"/>
      </w:tabs>
      <w:spacing w:line="240" w:lineRule="auto"/>
    </w:pPr>
  </w:style>
  <w:style w:type="character" w:customStyle="1" w:styleId="FooterChar">
    <w:name w:val="Footer Char"/>
    <w:basedOn w:val="DefaultParagraphFont"/>
    <w:link w:val="Footer"/>
    <w:uiPriority w:val="99"/>
    <w:rsid w:val="00A36088"/>
  </w:style>
  <w:style w:type="character" w:customStyle="1" w:styleId="Heading3Char">
    <w:name w:val="Heading 3 Char"/>
    <w:basedOn w:val="DefaultParagraphFont"/>
    <w:link w:val="Heading3"/>
    <w:uiPriority w:val="9"/>
    <w:rsid w:val="00D544A2"/>
    <w:rPr>
      <w:rFonts w:ascii="Times New Roman" w:eastAsiaTheme="majorEastAsia" w:hAnsi="Times New Roman" w:cstheme="majorBidi"/>
      <w:b/>
      <w:color w:val="000000" w:themeColor="text1"/>
      <w:szCs w:val="24"/>
      <w:u w:val="single"/>
    </w:rPr>
  </w:style>
  <w:style w:type="paragraph" w:styleId="FootnoteText">
    <w:name w:val="footnote text"/>
    <w:basedOn w:val="Normal"/>
    <w:link w:val="FootnoteTextChar"/>
    <w:uiPriority w:val="99"/>
    <w:semiHidden/>
    <w:unhideWhenUsed/>
    <w:rsid w:val="00D45BA9"/>
    <w:pPr>
      <w:spacing w:line="240" w:lineRule="auto"/>
    </w:pPr>
    <w:rPr>
      <w:sz w:val="20"/>
      <w:szCs w:val="20"/>
    </w:rPr>
  </w:style>
  <w:style w:type="character" w:customStyle="1" w:styleId="FootnoteTextChar">
    <w:name w:val="Footnote Text Char"/>
    <w:basedOn w:val="DefaultParagraphFont"/>
    <w:link w:val="FootnoteText"/>
    <w:uiPriority w:val="99"/>
    <w:semiHidden/>
    <w:rsid w:val="00D45BA9"/>
    <w:rPr>
      <w:sz w:val="20"/>
      <w:szCs w:val="20"/>
    </w:rPr>
  </w:style>
  <w:style w:type="character" w:styleId="FootnoteReference">
    <w:name w:val="footnote reference"/>
    <w:basedOn w:val="DefaultParagraphFont"/>
    <w:uiPriority w:val="99"/>
    <w:semiHidden/>
    <w:unhideWhenUsed/>
    <w:rsid w:val="00D45BA9"/>
    <w:rPr>
      <w:vertAlign w:val="superscript"/>
    </w:rPr>
  </w:style>
  <w:style w:type="paragraph" w:styleId="Revision">
    <w:name w:val="Revision"/>
    <w:hidden/>
    <w:uiPriority w:val="99"/>
    <w:semiHidden/>
    <w:rsid w:val="0007504A"/>
    <w:pPr>
      <w:spacing w:after="0" w:line="240" w:lineRule="auto"/>
    </w:pPr>
  </w:style>
  <w:style w:type="table" w:styleId="TableGrid">
    <w:name w:val="Table Grid"/>
    <w:basedOn w:val="TableNormal"/>
    <w:uiPriority w:val="59"/>
    <w:rsid w:val="001B3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0A41"/>
    <w:rPr>
      <w:sz w:val="16"/>
      <w:szCs w:val="16"/>
    </w:rPr>
  </w:style>
  <w:style w:type="paragraph" w:styleId="CommentText">
    <w:name w:val="annotation text"/>
    <w:basedOn w:val="Normal"/>
    <w:link w:val="CommentTextChar"/>
    <w:uiPriority w:val="99"/>
    <w:semiHidden/>
    <w:unhideWhenUsed/>
    <w:rsid w:val="00240A41"/>
    <w:pPr>
      <w:spacing w:line="240" w:lineRule="auto"/>
    </w:pPr>
    <w:rPr>
      <w:sz w:val="20"/>
      <w:szCs w:val="20"/>
    </w:rPr>
  </w:style>
  <w:style w:type="character" w:customStyle="1" w:styleId="CommentTextChar">
    <w:name w:val="Comment Text Char"/>
    <w:basedOn w:val="DefaultParagraphFont"/>
    <w:link w:val="CommentText"/>
    <w:uiPriority w:val="99"/>
    <w:semiHidden/>
    <w:rsid w:val="00240A41"/>
    <w:rPr>
      <w:sz w:val="20"/>
      <w:szCs w:val="20"/>
    </w:rPr>
  </w:style>
  <w:style w:type="paragraph" w:styleId="CommentSubject">
    <w:name w:val="annotation subject"/>
    <w:basedOn w:val="CommentText"/>
    <w:next w:val="CommentText"/>
    <w:link w:val="CommentSubjectChar"/>
    <w:uiPriority w:val="99"/>
    <w:semiHidden/>
    <w:unhideWhenUsed/>
    <w:rsid w:val="00240A41"/>
    <w:rPr>
      <w:b/>
      <w:bCs/>
    </w:rPr>
  </w:style>
  <w:style w:type="character" w:customStyle="1" w:styleId="CommentSubjectChar">
    <w:name w:val="Comment Subject Char"/>
    <w:basedOn w:val="CommentTextChar"/>
    <w:link w:val="CommentSubject"/>
    <w:uiPriority w:val="99"/>
    <w:semiHidden/>
    <w:rsid w:val="00240A41"/>
    <w:rPr>
      <w:b/>
      <w:bCs/>
      <w:sz w:val="20"/>
      <w:szCs w:val="20"/>
    </w:rPr>
  </w:style>
  <w:style w:type="paragraph" w:customStyle="1" w:styleId="TableParagraph">
    <w:name w:val="Table Paragraph"/>
    <w:basedOn w:val="Normal"/>
    <w:uiPriority w:val="1"/>
    <w:qFormat/>
    <w:rsid w:val="004F249C"/>
    <w:pPr>
      <w:widowControl w:val="0"/>
      <w:autoSpaceDE w:val="0"/>
      <w:autoSpaceDN w:val="0"/>
      <w:spacing w:line="240" w:lineRule="auto"/>
      <w:jc w:val="left"/>
    </w:pPr>
    <w:rPr>
      <w:rFonts w:ascii="Times New Roman" w:eastAsia="Times New Roman" w:hAnsi="Times New Roman" w:cs="Times New Roman"/>
      <w:lang w:bidi="en-US"/>
    </w:rPr>
  </w:style>
  <w:style w:type="paragraph" w:styleId="ListBullet">
    <w:name w:val="List Bullet"/>
    <w:basedOn w:val="Normal"/>
    <w:uiPriority w:val="99"/>
    <w:unhideWhenUsed/>
    <w:rsid w:val="00D544A2"/>
    <w:pPr>
      <w:numPr>
        <w:numId w:val="14"/>
      </w:numPr>
      <w:spacing w:after="120" w:line="240" w:lineRule="auto"/>
      <w:ind w:left="720"/>
      <w:jc w:val="left"/>
    </w:pPr>
    <w:rPr>
      <w:rFonts w:ascii="Times New Roman" w:hAnsi="Times New Roman"/>
    </w:rPr>
  </w:style>
  <w:style w:type="paragraph" w:styleId="ListNumber">
    <w:name w:val="List Number"/>
    <w:basedOn w:val="Normal"/>
    <w:uiPriority w:val="99"/>
    <w:unhideWhenUsed/>
    <w:rsid w:val="00D544A2"/>
    <w:pPr>
      <w:numPr>
        <w:numId w:val="15"/>
      </w:numPr>
      <w:spacing w:after="120" w:line="240" w:lineRule="auto"/>
      <w:ind w:left="720"/>
      <w:jc w:val="left"/>
    </w:pPr>
    <w:rPr>
      <w:rFonts w:ascii="Times New Roman" w:hAnsi="Times New Roman"/>
    </w:rPr>
  </w:style>
  <w:style w:type="paragraph" w:styleId="ListNumber2">
    <w:name w:val="List Number 2"/>
    <w:basedOn w:val="Normal"/>
    <w:uiPriority w:val="99"/>
    <w:unhideWhenUsed/>
    <w:rsid w:val="00D544A2"/>
    <w:pPr>
      <w:numPr>
        <w:numId w:val="16"/>
      </w:numPr>
      <w:contextualSpacing/>
    </w:pPr>
  </w:style>
  <w:style w:type="paragraph" w:styleId="ListNumber5">
    <w:name w:val="List Number 5"/>
    <w:basedOn w:val="Normal"/>
    <w:uiPriority w:val="99"/>
    <w:unhideWhenUsed/>
    <w:rsid w:val="000633CA"/>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2452">
      <w:bodyDiv w:val="1"/>
      <w:marLeft w:val="0"/>
      <w:marRight w:val="0"/>
      <w:marTop w:val="0"/>
      <w:marBottom w:val="0"/>
      <w:divBdr>
        <w:top w:val="none" w:sz="0" w:space="0" w:color="auto"/>
        <w:left w:val="none" w:sz="0" w:space="0" w:color="auto"/>
        <w:bottom w:val="none" w:sz="0" w:space="0" w:color="auto"/>
        <w:right w:val="none" w:sz="0" w:space="0" w:color="auto"/>
      </w:divBdr>
    </w:div>
    <w:div w:id="1724597213">
      <w:bodyDiv w:val="1"/>
      <w:marLeft w:val="0"/>
      <w:marRight w:val="0"/>
      <w:marTop w:val="0"/>
      <w:marBottom w:val="0"/>
      <w:divBdr>
        <w:top w:val="none" w:sz="0" w:space="0" w:color="auto"/>
        <w:left w:val="none" w:sz="0" w:space="0" w:color="auto"/>
        <w:bottom w:val="none" w:sz="0" w:space="0" w:color="auto"/>
        <w:right w:val="none" w:sz="0" w:space="0" w:color="auto"/>
      </w:divBdr>
    </w:div>
    <w:div w:id="1808625922">
      <w:bodyDiv w:val="1"/>
      <w:marLeft w:val="0"/>
      <w:marRight w:val="0"/>
      <w:marTop w:val="0"/>
      <w:marBottom w:val="0"/>
      <w:divBdr>
        <w:top w:val="none" w:sz="0" w:space="0" w:color="auto"/>
        <w:left w:val="none" w:sz="0" w:space="0" w:color="auto"/>
        <w:bottom w:val="none" w:sz="0" w:space="0" w:color="auto"/>
        <w:right w:val="none" w:sz="0" w:space="0" w:color="auto"/>
      </w:divBdr>
      <w:divsChild>
        <w:div w:id="225187079">
          <w:marLeft w:val="547"/>
          <w:marRight w:val="0"/>
          <w:marTop w:val="115"/>
          <w:marBottom w:val="100"/>
          <w:divBdr>
            <w:top w:val="none" w:sz="0" w:space="0" w:color="auto"/>
            <w:left w:val="none" w:sz="0" w:space="0" w:color="auto"/>
            <w:bottom w:val="none" w:sz="0" w:space="0" w:color="auto"/>
            <w:right w:val="none" w:sz="0" w:space="0" w:color="auto"/>
          </w:divBdr>
        </w:div>
        <w:div w:id="686636580">
          <w:marLeft w:val="547"/>
          <w:marRight w:val="0"/>
          <w:marTop w:val="115"/>
          <w:marBottom w:val="100"/>
          <w:divBdr>
            <w:top w:val="none" w:sz="0" w:space="0" w:color="auto"/>
            <w:left w:val="none" w:sz="0" w:space="0" w:color="auto"/>
            <w:bottom w:val="none" w:sz="0" w:space="0" w:color="auto"/>
            <w:right w:val="none" w:sz="0" w:space="0" w:color="auto"/>
          </w:divBdr>
        </w:div>
        <w:div w:id="1139685700">
          <w:marLeft w:val="1166"/>
          <w:marRight w:val="0"/>
          <w:marTop w:val="115"/>
          <w:marBottom w:val="100"/>
          <w:divBdr>
            <w:top w:val="none" w:sz="0" w:space="0" w:color="auto"/>
            <w:left w:val="none" w:sz="0" w:space="0" w:color="auto"/>
            <w:bottom w:val="none" w:sz="0" w:space="0" w:color="auto"/>
            <w:right w:val="none" w:sz="0" w:space="0" w:color="auto"/>
          </w:divBdr>
        </w:div>
        <w:div w:id="1416972739">
          <w:marLeft w:val="547"/>
          <w:marRight w:val="0"/>
          <w:marTop w:val="115"/>
          <w:marBottom w:val="100"/>
          <w:divBdr>
            <w:top w:val="none" w:sz="0" w:space="0" w:color="auto"/>
            <w:left w:val="none" w:sz="0" w:space="0" w:color="auto"/>
            <w:bottom w:val="none" w:sz="0" w:space="0" w:color="auto"/>
            <w:right w:val="none" w:sz="0" w:space="0" w:color="auto"/>
          </w:divBdr>
        </w:div>
        <w:div w:id="1932007800">
          <w:marLeft w:val="547"/>
          <w:marRight w:val="0"/>
          <w:marTop w:val="115"/>
          <w:marBottom w:val="100"/>
          <w:divBdr>
            <w:top w:val="none" w:sz="0" w:space="0" w:color="auto"/>
            <w:left w:val="none" w:sz="0" w:space="0" w:color="auto"/>
            <w:bottom w:val="none" w:sz="0" w:space="0" w:color="auto"/>
            <w:right w:val="none" w:sz="0" w:space="0" w:color="auto"/>
          </w:divBdr>
        </w:div>
        <w:div w:id="2102752479">
          <w:marLeft w:val="1166"/>
          <w:marRight w:val="0"/>
          <w:marTop w:val="115"/>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8ACDDCAE5F634F93EE8D15D4BEDA51" ma:contentTypeVersion="10" ma:contentTypeDescription="Create a new document." ma:contentTypeScope="" ma:versionID="20f835200955323b77017a2c4cb77e9d">
  <xsd:schema xmlns:xsd="http://www.w3.org/2001/XMLSchema" xmlns:xs="http://www.w3.org/2001/XMLSchema" xmlns:p="http://schemas.microsoft.com/office/2006/metadata/properties" xmlns:ns2="b2d1cbd3-3bd0-4f3d-9f01-4fa542eb2c78" xmlns:ns3="35275609-f688-4bce-a538-d692ffaa6399" targetNamespace="http://schemas.microsoft.com/office/2006/metadata/properties" ma:root="true" ma:fieldsID="4b85f7ad280c1969e22e6aa2c8db1cbd" ns2:_="" ns3:_="">
    <xsd:import namespace="b2d1cbd3-3bd0-4f3d-9f01-4fa542eb2c78"/>
    <xsd:import namespace="35275609-f688-4bce-a538-d692ffaa63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1cbd3-3bd0-4f3d-9f01-4fa542eb2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75609-f688-4bce-a538-d692ffaa63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AC119-62FB-4C38-8E2B-3D45710D9B91}">
  <ds:schemaRefs>
    <ds:schemaRef ds:uri="http://schemas.openxmlformats.org/officeDocument/2006/bibliography"/>
  </ds:schemaRefs>
</ds:datastoreItem>
</file>

<file path=customXml/itemProps2.xml><?xml version="1.0" encoding="utf-8"?>
<ds:datastoreItem xmlns:ds="http://schemas.openxmlformats.org/officeDocument/2006/customXml" ds:itemID="{DAF21658-AEE6-4D12-B067-427E1CF3EAC3}"/>
</file>

<file path=customXml/itemProps3.xml><?xml version="1.0" encoding="utf-8"?>
<ds:datastoreItem xmlns:ds="http://schemas.openxmlformats.org/officeDocument/2006/customXml" ds:itemID="{4D30E993-1C48-4416-95E8-40592EE3746B}"/>
</file>

<file path=customXml/itemProps4.xml><?xml version="1.0" encoding="utf-8"?>
<ds:datastoreItem xmlns:ds="http://schemas.openxmlformats.org/officeDocument/2006/customXml" ds:itemID="{13B2350B-A0FC-440A-BB06-B821FD89436D}"/>
</file>

<file path=docProps/app.xml><?xml version="1.0" encoding="utf-8"?>
<Properties xmlns="http://schemas.openxmlformats.org/officeDocument/2006/extended-properties" xmlns:vt="http://schemas.openxmlformats.org/officeDocument/2006/docPropsVTypes">
  <Template>Normal.dotm</Template>
  <TotalTime>77</TotalTime>
  <Pages>25</Pages>
  <Words>10092</Words>
  <Characters>51472</Characters>
  <Application>Microsoft Office Word</Application>
  <DocSecurity>0</DocSecurity>
  <Lines>1118</Lines>
  <Paragraphs>591</Paragraphs>
  <ScaleCrop>false</ScaleCrop>
  <HeadingPairs>
    <vt:vector size="2" baseType="variant">
      <vt:variant>
        <vt:lpstr>Title</vt:lpstr>
      </vt:variant>
      <vt:variant>
        <vt:i4>1</vt:i4>
      </vt:variant>
    </vt:vector>
  </HeadingPairs>
  <TitlesOfParts>
    <vt:vector size="1" baseType="lpstr">
      <vt:lpstr>Procurement Template: Banking and Investment Services</vt:lpstr>
    </vt:vector>
  </TitlesOfParts>
  <Company>Windows User</Company>
  <LinksUpToDate>false</LinksUpToDate>
  <CharactersWithSpaces>60973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Template: Banking and Investment Services</dc:title>
  <dc:subject>HUD Financial Management Training</dc:subject>
  <dc:creator>U.S. Department of Housing and Urban Development</dc:creator>
  <cp:keywords>Financial Management, HUD</cp:keywords>
  <dc:description/>
  <cp:lastModifiedBy>Stefanie Falzone</cp:lastModifiedBy>
  <cp:revision>32</cp:revision>
  <cp:lastPrinted>2019-02-15T13:34:00Z</cp:lastPrinted>
  <dcterms:created xsi:type="dcterms:W3CDTF">2019-02-15T13:45:00Z</dcterms:created>
  <dcterms:modified xsi:type="dcterms:W3CDTF">2019-05-23T00:05:00Z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0x0101009E8ACDDCAE5F634F93EE8D15D4BEDA51</vt:lpwstr>
  </property>
</Properties>
</file>