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FC" w:rsidRPr="004A28F7" w:rsidRDefault="00F4214E" w:rsidP="004A28F7">
      <w:pPr>
        <w:pStyle w:val="Heading1"/>
        <w:spacing w:before="0" w:after="360"/>
        <w:rPr>
          <w:rFonts w:ascii="Times New Roman" w:hAnsi="Times New Roman" w:cs="Times New Roman"/>
          <w:color w:val="auto"/>
        </w:rPr>
      </w:pPr>
      <w:bookmarkStart w:id="0" w:name="_Toc379185957"/>
      <w:bookmarkStart w:id="1" w:name="_GoBack"/>
      <w:bookmarkEnd w:id="1"/>
      <w:r>
        <w:rPr>
          <w:rFonts w:ascii="Times New Roman" w:hAnsi="Times New Roman" w:cs="Times New Roman"/>
          <w:color w:val="auto"/>
        </w:rPr>
        <w:t>P</w:t>
      </w:r>
      <w:r w:rsidR="00275DFC" w:rsidRPr="00AE581B">
        <w:rPr>
          <w:rFonts w:ascii="Times New Roman" w:hAnsi="Times New Roman" w:cs="Times New Roman"/>
          <w:color w:val="auto"/>
        </w:rPr>
        <w:t>olic</w:t>
      </w:r>
      <w:r w:rsidR="00703107" w:rsidRPr="00AE581B">
        <w:rPr>
          <w:rFonts w:ascii="Times New Roman" w:hAnsi="Times New Roman" w:cs="Times New Roman"/>
          <w:color w:val="auto"/>
        </w:rPr>
        <w:t>y</w:t>
      </w:r>
      <w:r w:rsidR="00275DFC" w:rsidRPr="00AE581B">
        <w:rPr>
          <w:rFonts w:ascii="Times New Roman" w:hAnsi="Times New Roman" w:cs="Times New Roman"/>
          <w:color w:val="auto"/>
        </w:rPr>
        <w:t xml:space="preserve"> and Procedures for </w:t>
      </w:r>
      <w:r w:rsidR="008461EA" w:rsidRPr="00AE581B">
        <w:rPr>
          <w:rFonts w:ascii="Times New Roman" w:hAnsi="Times New Roman" w:cs="Times New Roman"/>
          <w:color w:val="auto"/>
        </w:rPr>
        <w:t>Financial Close</w:t>
      </w:r>
      <w:r w:rsidR="00703107" w:rsidRPr="00AE581B">
        <w:rPr>
          <w:rFonts w:ascii="Times New Roman" w:hAnsi="Times New Roman" w:cs="Times New Roman"/>
          <w:color w:val="auto"/>
        </w:rPr>
        <w:t>-out</w:t>
      </w:r>
      <w:r w:rsidR="008461EA" w:rsidRPr="00AE581B">
        <w:rPr>
          <w:rFonts w:ascii="Times New Roman" w:hAnsi="Times New Roman" w:cs="Times New Roman"/>
          <w:color w:val="auto"/>
        </w:rPr>
        <w:t xml:space="preserve"> and Reporting</w:t>
      </w:r>
    </w:p>
    <w:p w:rsidR="00275DFC" w:rsidRPr="004A28F7" w:rsidRDefault="00275DFC" w:rsidP="004A28F7">
      <w:pPr>
        <w:pStyle w:val="Heading2"/>
        <w:keepNext w:val="0"/>
        <w:keepLines w:val="0"/>
        <w:spacing w:before="0" w:after="120" w:line="259" w:lineRule="auto"/>
        <w:rPr>
          <w:rFonts w:ascii="Times New Roman" w:eastAsiaTheme="minorHAnsi" w:hAnsi="Times New Roman" w:cs="Times New Roman"/>
          <w:bCs w:val="0"/>
          <w:color w:val="auto"/>
          <w:sz w:val="24"/>
          <w:szCs w:val="24"/>
        </w:rPr>
      </w:pPr>
      <w:r w:rsidRPr="004A28F7">
        <w:rPr>
          <w:rFonts w:ascii="Times New Roman" w:eastAsiaTheme="minorHAnsi" w:hAnsi="Times New Roman" w:cs="Times New Roman"/>
          <w:bCs w:val="0"/>
          <w:color w:val="auto"/>
          <w:sz w:val="24"/>
          <w:szCs w:val="24"/>
        </w:rPr>
        <w:t>BACKGROUND INFORMATION</w:t>
      </w:r>
    </w:p>
    <w:p w:rsidR="004A2B53" w:rsidRDefault="00B26A7A" w:rsidP="004A28F7">
      <w:pPr>
        <w:spacing w:after="240" w:line="259" w:lineRule="auto"/>
        <w:jc w:val="left"/>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Financial close-out and reporting refers to the process by </w:t>
      </w:r>
      <w:r w:rsidRPr="004A28F7">
        <w:rPr>
          <w:rFonts w:ascii="Times New Roman" w:hAnsi="Times New Roman" w:cs="Times New Roman"/>
        </w:rPr>
        <w:t>which</w:t>
      </w:r>
      <w:r>
        <w:rPr>
          <w:rFonts w:ascii="Times New Roman" w:hAnsi="Times New Roman" w:cs="Times New Roman"/>
          <w:color w:val="000000" w:themeColor="text1"/>
          <w:shd w:val="clear" w:color="auto" w:fill="FFFFFF"/>
        </w:rPr>
        <w:t xml:space="preserve"> any business organization, including PHAs, verifies the accuracy</w:t>
      </w:r>
      <w:r w:rsidR="00D3238B">
        <w:rPr>
          <w:rFonts w:ascii="Times New Roman" w:hAnsi="Times New Roman" w:cs="Times New Roman"/>
          <w:color w:val="000000" w:themeColor="text1"/>
          <w:shd w:val="clear" w:color="auto" w:fill="FFFFFF"/>
        </w:rPr>
        <w:t xml:space="preserve"> and completeness of </w:t>
      </w:r>
      <w:r w:rsidR="000E5101">
        <w:rPr>
          <w:rFonts w:ascii="Times New Roman" w:hAnsi="Times New Roman" w:cs="Times New Roman"/>
          <w:color w:val="000000" w:themeColor="text1"/>
          <w:shd w:val="clear" w:color="auto" w:fill="FFFFFF"/>
        </w:rPr>
        <w:t>their</w:t>
      </w:r>
      <w:r w:rsidR="00D3238B">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financial information to conform to</w:t>
      </w:r>
      <w:r w:rsidR="00D3238B">
        <w:rPr>
          <w:rFonts w:ascii="Times New Roman" w:hAnsi="Times New Roman" w:cs="Times New Roman"/>
          <w:color w:val="000000" w:themeColor="text1"/>
          <w:shd w:val="clear" w:color="auto" w:fill="FFFFFF"/>
        </w:rPr>
        <w:t xml:space="preserve"> reporting requirements and </w:t>
      </w:r>
      <w:r>
        <w:rPr>
          <w:rFonts w:ascii="Times New Roman" w:hAnsi="Times New Roman" w:cs="Times New Roman"/>
          <w:color w:val="000000" w:themeColor="text1"/>
          <w:shd w:val="clear" w:color="auto" w:fill="FFFFFF"/>
        </w:rPr>
        <w:t>specific regulatory guidelin</w:t>
      </w:r>
      <w:r w:rsidR="007F4CCB">
        <w:rPr>
          <w:rFonts w:ascii="Times New Roman" w:hAnsi="Times New Roman" w:cs="Times New Roman"/>
          <w:color w:val="000000" w:themeColor="text1"/>
          <w:shd w:val="clear" w:color="auto" w:fill="FFFFFF"/>
        </w:rPr>
        <w:t>es.</w:t>
      </w:r>
      <w:r w:rsidR="004A2B53">
        <w:rPr>
          <w:rFonts w:ascii="Times New Roman" w:hAnsi="Times New Roman" w:cs="Times New Roman"/>
          <w:color w:val="000000" w:themeColor="text1"/>
          <w:shd w:val="clear" w:color="auto" w:fill="FFFFFF"/>
        </w:rPr>
        <w:t xml:space="preserve">  The goal of this policy is to have PHAs provide timely and accurate financial statements within a reasonable period after </w:t>
      </w:r>
      <w:r w:rsidR="00EC3251">
        <w:rPr>
          <w:rFonts w:ascii="Times New Roman" w:hAnsi="Times New Roman" w:cs="Times New Roman"/>
          <w:color w:val="000000" w:themeColor="text1"/>
          <w:shd w:val="clear" w:color="auto" w:fill="FFFFFF"/>
        </w:rPr>
        <w:t xml:space="preserve">the end of </w:t>
      </w:r>
      <w:r w:rsidR="004A2B53">
        <w:rPr>
          <w:rFonts w:ascii="Times New Roman" w:hAnsi="Times New Roman" w:cs="Times New Roman"/>
          <w:color w:val="000000" w:themeColor="text1"/>
          <w:shd w:val="clear" w:color="auto" w:fill="FFFFFF"/>
        </w:rPr>
        <w:t>each month</w:t>
      </w:r>
      <w:r w:rsidR="00EC3251">
        <w:rPr>
          <w:rFonts w:ascii="Times New Roman" w:hAnsi="Times New Roman" w:cs="Times New Roman"/>
          <w:color w:val="000000" w:themeColor="text1"/>
          <w:shd w:val="clear" w:color="auto" w:fill="FFFFFF"/>
        </w:rPr>
        <w:t>.</w:t>
      </w:r>
    </w:p>
    <w:p w:rsidR="00DA371A" w:rsidRPr="00AA1AD2" w:rsidRDefault="004A2B53" w:rsidP="004A28F7">
      <w:pPr>
        <w:spacing w:after="240" w:line="259" w:lineRule="auto"/>
        <w:jc w:val="left"/>
        <w:rPr>
          <w:rFonts w:ascii="Times New Roman" w:hAnsi="Times New Roman" w:cs="Times New Roman"/>
        </w:rPr>
      </w:pPr>
      <w:r w:rsidRPr="00AA1AD2">
        <w:rPr>
          <w:rFonts w:ascii="Times New Roman" w:hAnsi="Times New Roman" w:cs="Times New Roman"/>
          <w:color w:val="000000" w:themeColor="text1"/>
          <w:shd w:val="clear" w:color="auto" w:fill="FFFFFF"/>
        </w:rPr>
        <w:t>Financial statements are critical to the over</w:t>
      </w:r>
      <w:r w:rsidR="00DB55B5" w:rsidRPr="00AA1AD2">
        <w:rPr>
          <w:rFonts w:ascii="Times New Roman" w:hAnsi="Times New Roman" w:cs="Times New Roman"/>
          <w:color w:val="000000" w:themeColor="text1"/>
          <w:shd w:val="clear" w:color="auto" w:fill="FFFFFF"/>
        </w:rPr>
        <w:t xml:space="preserve">sight and management of a PHA.  </w:t>
      </w:r>
      <w:r w:rsidRPr="00AA1AD2">
        <w:rPr>
          <w:rFonts w:ascii="Times New Roman" w:hAnsi="Times New Roman" w:cs="Times New Roman"/>
          <w:color w:val="000000" w:themeColor="text1"/>
          <w:shd w:val="clear" w:color="auto" w:fill="FFFFFF"/>
        </w:rPr>
        <w:t>Financial statements are used by PHA management and the Board to understand and monitor the financial health of the PHA and allows for decisions to b</w:t>
      </w:r>
      <w:r w:rsidR="002A62A0" w:rsidRPr="00AA1AD2">
        <w:rPr>
          <w:rFonts w:ascii="Times New Roman" w:hAnsi="Times New Roman" w:cs="Times New Roman"/>
          <w:color w:val="000000" w:themeColor="text1"/>
          <w:shd w:val="clear" w:color="auto" w:fill="FFFFFF"/>
        </w:rPr>
        <w:t xml:space="preserve">e made in a timely manner.  </w:t>
      </w:r>
      <w:r w:rsidR="00DB55B5" w:rsidRPr="00AA1AD2">
        <w:rPr>
          <w:rFonts w:ascii="Times New Roman" w:hAnsi="Times New Roman" w:cs="Times New Roman"/>
        </w:rPr>
        <w:t xml:space="preserve">This policy </w:t>
      </w:r>
      <w:r w:rsidR="00DA371A" w:rsidRPr="00AA1AD2">
        <w:rPr>
          <w:rFonts w:ascii="Times New Roman" w:hAnsi="Times New Roman" w:cs="Times New Roman"/>
        </w:rPr>
        <w:t>ensure</w:t>
      </w:r>
      <w:r w:rsidR="00450DCE">
        <w:rPr>
          <w:rFonts w:ascii="Times New Roman" w:hAnsi="Times New Roman" w:cs="Times New Roman"/>
        </w:rPr>
        <w:t>s</w:t>
      </w:r>
      <w:r w:rsidR="00DA371A" w:rsidRPr="00AA1AD2">
        <w:rPr>
          <w:rFonts w:ascii="Times New Roman" w:hAnsi="Times New Roman" w:cs="Times New Roman"/>
        </w:rPr>
        <w:t xml:space="preserve"> that accounting transactions are complete</w:t>
      </w:r>
      <w:r w:rsidR="00DB55B5" w:rsidRPr="00AA1AD2">
        <w:rPr>
          <w:rFonts w:ascii="Times New Roman" w:hAnsi="Times New Roman" w:cs="Times New Roman"/>
        </w:rPr>
        <w:t>d</w:t>
      </w:r>
      <w:r w:rsidR="00DA371A" w:rsidRPr="00AA1AD2">
        <w:rPr>
          <w:rFonts w:ascii="Times New Roman" w:hAnsi="Times New Roman" w:cs="Times New Roman"/>
        </w:rPr>
        <w:t xml:space="preserve"> within the PHA’s financial accounting system</w:t>
      </w:r>
      <w:r w:rsidRPr="00AA1AD2">
        <w:rPr>
          <w:rFonts w:ascii="Times New Roman" w:hAnsi="Times New Roman" w:cs="Times New Roman"/>
        </w:rPr>
        <w:t xml:space="preserve"> so that </w:t>
      </w:r>
      <w:r w:rsidR="00D81461" w:rsidRPr="00AA1AD2">
        <w:rPr>
          <w:rFonts w:ascii="Times New Roman" w:hAnsi="Times New Roman" w:cs="Times New Roman"/>
        </w:rPr>
        <w:t xml:space="preserve">detailed, accurate, </w:t>
      </w:r>
      <w:r w:rsidR="00DB55B5" w:rsidRPr="00AA1AD2">
        <w:rPr>
          <w:rFonts w:ascii="Times New Roman" w:hAnsi="Times New Roman" w:cs="Times New Roman"/>
        </w:rPr>
        <w:t xml:space="preserve">and </w:t>
      </w:r>
      <w:r w:rsidR="00DA371A" w:rsidRPr="00AA1AD2">
        <w:rPr>
          <w:rFonts w:ascii="Times New Roman" w:hAnsi="Times New Roman" w:cs="Times New Roman"/>
        </w:rPr>
        <w:t xml:space="preserve">timely financial </w:t>
      </w:r>
      <w:r w:rsidR="00DB55B5" w:rsidRPr="00AA1AD2">
        <w:rPr>
          <w:rFonts w:ascii="Times New Roman" w:hAnsi="Times New Roman" w:cs="Times New Roman"/>
        </w:rPr>
        <w:t xml:space="preserve">statements </w:t>
      </w:r>
      <w:r w:rsidR="00DA371A" w:rsidRPr="00AA1AD2">
        <w:rPr>
          <w:rFonts w:ascii="Times New Roman" w:hAnsi="Times New Roman" w:cs="Times New Roman"/>
        </w:rPr>
        <w:t>ar</w:t>
      </w:r>
      <w:r w:rsidR="00DB55B5" w:rsidRPr="00AA1AD2">
        <w:rPr>
          <w:rFonts w:ascii="Times New Roman" w:hAnsi="Times New Roman" w:cs="Times New Roman"/>
        </w:rPr>
        <w:t xml:space="preserve">e available.  </w:t>
      </w:r>
      <w:r w:rsidRPr="00AA1AD2">
        <w:rPr>
          <w:rFonts w:ascii="Times New Roman" w:hAnsi="Times New Roman" w:cs="Times New Roman"/>
        </w:rPr>
        <w:t xml:space="preserve">For year-end close-out, </w:t>
      </w:r>
      <w:r w:rsidR="00DA371A" w:rsidRPr="00AA1AD2">
        <w:rPr>
          <w:rFonts w:ascii="Times New Roman" w:hAnsi="Times New Roman" w:cs="Times New Roman"/>
        </w:rPr>
        <w:t>th</w:t>
      </w:r>
      <w:r w:rsidR="00DB55B5" w:rsidRPr="00AA1AD2">
        <w:rPr>
          <w:rFonts w:ascii="Times New Roman" w:hAnsi="Times New Roman" w:cs="Times New Roman"/>
        </w:rPr>
        <w:t xml:space="preserve">e financial reports from </w:t>
      </w:r>
      <w:r w:rsidR="00DA371A" w:rsidRPr="00AA1AD2">
        <w:rPr>
          <w:rFonts w:ascii="Times New Roman" w:hAnsi="Times New Roman" w:cs="Times New Roman"/>
        </w:rPr>
        <w:t>the accounting system must be in sufficient detail to allow for the preparation of the Financial Data Schedule</w:t>
      </w:r>
      <w:r w:rsidRPr="00AA1AD2">
        <w:rPr>
          <w:rFonts w:ascii="Times New Roman" w:hAnsi="Times New Roman" w:cs="Times New Roman"/>
        </w:rPr>
        <w:t xml:space="preserve"> (FDS) </w:t>
      </w:r>
      <w:r w:rsidR="00DA371A" w:rsidRPr="00AA1AD2">
        <w:rPr>
          <w:rFonts w:ascii="Times New Roman" w:hAnsi="Times New Roman" w:cs="Times New Roman"/>
        </w:rPr>
        <w:t>and financial statements in accordance with Generally Accepted Accounting Princip</w:t>
      </w:r>
      <w:r w:rsidRPr="00AA1AD2">
        <w:rPr>
          <w:rFonts w:ascii="Times New Roman" w:hAnsi="Times New Roman" w:cs="Times New Roman"/>
        </w:rPr>
        <w:t>les (GAAP).</w:t>
      </w:r>
    </w:p>
    <w:p w:rsidR="00B26A7A" w:rsidRPr="008461EA" w:rsidRDefault="004A2B53" w:rsidP="004A28F7">
      <w:pPr>
        <w:spacing w:after="240" w:line="259" w:lineRule="auto"/>
        <w:jc w:val="left"/>
        <w:rPr>
          <w:rFonts w:ascii="Times New Roman" w:hAnsi="Times New Roman" w:cs="Times New Roman"/>
        </w:rPr>
      </w:pPr>
      <w:r w:rsidRPr="00AA1AD2">
        <w:rPr>
          <w:rFonts w:ascii="Times New Roman" w:hAnsi="Times New Roman" w:cs="Times New Roman"/>
        </w:rPr>
        <w:t xml:space="preserve">The financial close-out process is comprised </w:t>
      </w:r>
      <w:r w:rsidR="00B26A7A" w:rsidRPr="00AA1AD2">
        <w:rPr>
          <w:rFonts w:ascii="Times New Roman" w:hAnsi="Times New Roman" w:cs="Times New Roman"/>
        </w:rPr>
        <w:t>of individual po</w:t>
      </w:r>
      <w:r w:rsidR="004C0400" w:rsidRPr="00AA1AD2">
        <w:rPr>
          <w:rFonts w:ascii="Times New Roman" w:hAnsi="Times New Roman" w:cs="Times New Roman"/>
        </w:rPr>
        <w:t xml:space="preserve">licies and </w:t>
      </w:r>
      <w:proofErr w:type="gramStart"/>
      <w:r w:rsidR="004C0400" w:rsidRPr="00AA1AD2">
        <w:rPr>
          <w:rFonts w:ascii="Times New Roman" w:hAnsi="Times New Roman" w:cs="Times New Roman"/>
        </w:rPr>
        <w:t xml:space="preserve">procedures to close the PHA’s </w:t>
      </w:r>
      <w:r w:rsidR="00B26A7A" w:rsidRPr="00AA1AD2">
        <w:rPr>
          <w:rFonts w:ascii="Times New Roman" w:hAnsi="Times New Roman" w:cs="Times New Roman"/>
        </w:rPr>
        <w:t xml:space="preserve">books, correct potential errors, make </w:t>
      </w:r>
      <w:r w:rsidR="004C0400" w:rsidRPr="00AA1AD2">
        <w:rPr>
          <w:rFonts w:ascii="Times New Roman" w:hAnsi="Times New Roman" w:cs="Times New Roman"/>
        </w:rPr>
        <w:t xml:space="preserve">specific accounting adjustments, </w:t>
      </w:r>
      <w:r w:rsidR="00B26A7A" w:rsidRPr="00AA1AD2">
        <w:rPr>
          <w:rFonts w:ascii="Times New Roman" w:hAnsi="Times New Roman" w:cs="Times New Roman"/>
        </w:rPr>
        <w:t>and prepares</w:t>
      </w:r>
      <w:proofErr w:type="gramEnd"/>
      <w:r w:rsidR="00B26A7A" w:rsidRPr="00AA1AD2">
        <w:rPr>
          <w:rFonts w:ascii="Times New Roman" w:hAnsi="Times New Roman" w:cs="Times New Roman"/>
        </w:rPr>
        <w:t xml:space="preserve"> accurate financi</w:t>
      </w:r>
      <w:r w:rsidR="004C0400" w:rsidRPr="00AA1AD2">
        <w:rPr>
          <w:rFonts w:ascii="Times New Roman" w:hAnsi="Times New Roman" w:cs="Times New Roman"/>
        </w:rPr>
        <w:t>al sta</w:t>
      </w:r>
      <w:r w:rsidR="00FE6B48" w:rsidRPr="00AA1AD2">
        <w:rPr>
          <w:rFonts w:ascii="Times New Roman" w:hAnsi="Times New Roman" w:cs="Times New Roman"/>
        </w:rPr>
        <w:t xml:space="preserve">tements and information.  This close-out and reporting policy </w:t>
      </w:r>
      <w:r w:rsidR="004C0400" w:rsidRPr="00AA1AD2">
        <w:rPr>
          <w:rFonts w:ascii="Times New Roman" w:hAnsi="Times New Roman" w:cs="Times New Roman"/>
        </w:rPr>
        <w:t xml:space="preserve">can be thought of as the final product of the other supporting policies and procedures.  Policies and procedures that are part of the financial close-out process include: </w:t>
      </w:r>
      <w:r w:rsidR="00B26A7A" w:rsidRPr="00AA1AD2">
        <w:rPr>
          <w:rFonts w:ascii="Times New Roman" w:hAnsi="Times New Roman" w:cs="Times New Roman"/>
        </w:rPr>
        <w:t>bank reconciliations, account payables</w:t>
      </w:r>
      <w:r w:rsidR="004C0400" w:rsidRPr="00AA1AD2">
        <w:rPr>
          <w:rFonts w:ascii="Times New Roman" w:hAnsi="Times New Roman" w:cs="Times New Roman"/>
        </w:rPr>
        <w:t xml:space="preserve">, capitalization, </w:t>
      </w:r>
      <w:r w:rsidR="00BC5ADE" w:rsidRPr="00AA1AD2">
        <w:rPr>
          <w:rFonts w:ascii="Times New Roman" w:hAnsi="Times New Roman" w:cs="Times New Roman"/>
        </w:rPr>
        <w:t xml:space="preserve">cost </w:t>
      </w:r>
      <w:r w:rsidR="004C0400" w:rsidRPr="00AA1AD2">
        <w:rPr>
          <w:rFonts w:ascii="Times New Roman" w:hAnsi="Times New Roman" w:cs="Times New Roman"/>
        </w:rPr>
        <w:t>allocation, etc.</w:t>
      </w:r>
    </w:p>
    <w:p w:rsidR="00275DFC" w:rsidRDefault="00275DFC" w:rsidP="004A28F7">
      <w:pPr>
        <w:spacing w:after="120" w:line="259" w:lineRule="auto"/>
        <w:jc w:val="left"/>
        <w:rPr>
          <w:rFonts w:ascii="Times New Roman" w:hAnsi="Times New Roman" w:cs="Times New Roman"/>
        </w:rPr>
      </w:pPr>
      <w:r w:rsidRPr="00E301B5">
        <w:rPr>
          <w:rFonts w:ascii="Times New Roman" w:hAnsi="Times New Roman" w:cs="Times New Roman"/>
        </w:rPr>
        <w:t>This document provides tw</w:t>
      </w:r>
      <w:r w:rsidR="005002AA">
        <w:rPr>
          <w:rFonts w:ascii="Times New Roman" w:hAnsi="Times New Roman" w:cs="Times New Roman"/>
        </w:rPr>
        <w:t xml:space="preserve">o </w:t>
      </w:r>
      <w:r w:rsidR="005D0EDC">
        <w:rPr>
          <w:rFonts w:ascii="Times New Roman" w:hAnsi="Times New Roman" w:cs="Times New Roman"/>
        </w:rPr>
        <w:t>samples</w:t>
      </w:r>
      <w:r w:rsidRPr="00E301B5">
        <w:rPr>
          <w:rFonts w:ascii="Times New Roman" w:hAnsi="Times New Roman" w:cs="Times New Roman"/>
        </w:rPr>
        <w:t xml:space="preserve"> of </w:t>
      </w:r>
      <w:r>
        <w:rPr>
          <w:rFonts w:ascii="Times New Roman" w:hAnsi="Times New Roman" w:cs="Times New Roman"/>
        </w:rPr>
        <w:t xml:space="preserve">a </w:t>
      </w:r>
      <w:r w:rsidR="00477EBB">
        <w:rPr>
          <w:rFonts w:ascii="Times New Roman" w:hAnsi="Times New Roman" w:cs="Times New Roman"/>
        </w:rPr>
        <w:t xml:space="preserve">PHA </w:t>
      </w:r>
      <w:r w:rsidR="008461EA">
        <w:rPr>
          <w:rFonts w:ascii="Times New Roman" w:hAnsi="Times New Roman" w:cs="Times New Roman"/>
        </w:rPr>
        <w:t>financial close</w:t>
      </w:r>
      <w:r w:rsidR="005D0EDC">
        <w:rPr>
          <w:rFonts w:ascii="Times New Roman" w:hAnsi="Times New Roman" w:cs="Times New Roman"/>
        </w:rPr>
        <w:t>-out</w:t>
      </w:r>
      <w:r w:rsidR="008461EA">
        <w:rPr>
          <w:rFonts w:ascii="Times New Roman" w:hAnsi="Times New Roman" w:cs="Times New Roman"/>
        </w:rPr>
        <w:t xml:space="preserve"> and reporting </w:t>
      </w:r>
      <w:r w:rsidRPr="00E301B5">
        <w:rPr>
          <w:rFonts w:ascii="Times New Roman" w:hAnsi="Times New Roman" w:cs="Times New Roman"/>
        </w:rPr>
        <w:t>polic</w:t>
      </w:r>
      <w:r>
        <w:rPr>
          <w:rFonts w:ascii="Times New Roman" w:hAnsi="Times New Roman" w:cs="Times New Roman"/>
        </w:rPr>
        <w:t xml:space="preserve">y and </w:t>
      </w:r>
      <w:r w:rsidRPr="00E301B5">
        <w:rPr>
          <w:rFonts w:ascii="Times New Roman" w:hAnsi="Times New Roman" w:cs="Times New Roman"/>
        </w:rPr>
        <w:t>procedures</w:t>
      </w:r>
      <w:r>
        <w:rPr>
          <w:rFonts w:ascii="Times New Roman" w:hAnsi="Times New Roman" w:cs="Times New Roman"/>
        </w:rPr>
        <w:t>.</w:t>
      </w:r>
    </w:p>
    <w:p w:rsidR="00275DFC" w:rsidRPr="0018585D" w:rsidRDefault="00275DFC" w:rsidP="004A28F7">
      <w:pPr>
        <w:pStyle w:val="NoSpacing"/>
        <w:numPr>
          <w:ilvl w:val="0"/>
          <w:numId w:val="5"/>
        </w:numPr>
        <w:spacing w:after="120" w:line="259" w:lineRule="auto"/>
        <w:rPr>
          <w:rFonts w:ascii="Times New Roman" w:hAnsi="Times New Roman" w:cs="Times New Roman"/>
        </w:rPr>
      </w:pPr>
      <w:r w:rsidRPr="0018585D">
        <w:rPr>
          <w:rFonts w:ascii="Times New Roman" w:hAnsi="Times New Roman" w:cs="Times New Roman"/>
          <w:b/>
        </w:rPr>
        <w:t>Sample 1 –</w:t>
      </w:r>
      <w:r w:rsidR="005D0EDC">
        <w:rPr>
          <w:rFonts w:ascii="Times New Roman" w:hAnsi="Times New Roman" w:cs="Times New Roman"/>
          <w:b/>
        </w:rPr>
        <w:t xml:space="preserve"> </w:t>
      </w:r>
      <w:r w:rsidRPr="0018585D">
        <w:rPr>
          <w:rFonts w:ascii="Times New Roman" w:hAnsi="Times New Roman" w:cs="Times New Roman"/>
          <w:b/>
        </w:rPr>
        <w:t xml:space="preserve">PHA </w:t>
      </w:r>
      <w:r w:rsidRPr="00EC3251">
        <w:rPr>
          <w:rFonts w:ascii="Times New Roman" w:hAnsi="Times New Roman" w:cs="Times New Roman"/>
          <w:b/>
          <w:u w:val="single"/>
        </w:rPr>
        <w:t>with</w:t>
      </w:r>
      <w:r w:rsidRPr="0018585D">
        <w:rPr>
          <w:rFonts w:ascii="Times New Roman" w:hAnsi="Times New Roman" w:cs="Times New Roman"/>
          <w:b/>
        </w:rPr>
        <w:t xml:space="preserve"> a </w:t>
      </w:r>
      <w:r w:rsidR="0018585D" w:rsidRPr="0018585D">
        <w:rPr>
          <w:rFonts w:ascii="Times New Roman" w:hAnsi="Times New Roman" w:cs="Times New Roman"/>
          <w:b/>
        </w:rPr>
        <w:t>Fee Accountant</w:t>
      </w:r>
      <w:r w:rsidRPr="002552D8">
        <w:rPr>
          <w:rFonts w:ascii="Times New Roman" w:hAnsi="Times New Roman" w:cs="Times New Roman"/>
        </w:rPr>
        <w:t>.</w:t>
      </w:r>
      <w:r w:rsidR="002552D8">
        <w:rPr>
          <w:rFonts w:ascii="Times New Roman" w:hAnsi="Times New Roman" w:cs="Times New Roman"/>
        </w:rPr>
        <w:t xml:space="preserve"> </w:t>
      </w:r>
      <w:r w:rsidRPr="0018585D">
        <w:rPr>
          <w:rFonts w:ascii="Times New Roman" w:hAnsi="Times New Roman" w:cs="Times New Roman"/>
        </w:rPr>
        <w:t>This s</w:t>
      </w:r>
      <w:r w:rsidR="0018585D" w:rsidRPr="0018585D">
        <w:rPr>
          <w:rFonts w:ascii="Times New Roman" w:hAnsi="Times New Roman" w:cs="Times New Roman"/>
        </w:rPr>
        <w:t>ample</w:t>
      </w:r>
      <w:r w:rsidRPr="0018585D">
        <w:rPr>
          <w:rFonts w:ascii="Times New Roman" w:hAnsi="Times New Roman" w:cs="Times New Roman"/>
        </w:rPr>
        <w:t xml:space="preserve"> provides an example </w:t>
      </w:r>
      <w:r w:rsidR="0018585D" w:rsidRPr="0018585D">
        <w:rPr>
          <w:rFonts w:ascii="Times New Roman" w:hAnsi="Times New Roman" w:cs="Times New Roman"/>
        </w:rPr>
        <w:t>financial close</w:t>
      </w:r>
      <w:r w:rsidR="005D0EDC">
        <w:rPr>
          <w:rFonts w:ascii="Times New Roman" w:hAnsi="Times New Roman" w:cs="Times New Roman"/>
        </w:rPr>
        <w:t>-out</w:t>
      </w:r>
      <w:r w:rsidR="0018585D" w:rsidRPr="0018585D">
        <w:rPr>
          <w:rFonts w:ascii="Times New Roman" w:hAnsi="Times New Roman" w:cs="Times New Roman"/>
        </w:rPr>
        <w:t xml:space="preserve"> and reporting </w:t>
      </w:r>
      <w:r w:rsidRPr="0018585D">
        <w:rPr>
          <w:rFonts w:ascii="Times New Roman" w:hAnsi="Times New Roman" w:cs="Times New Roman"/>
        </w:rPr>
        <w:t>policy</w:t>
      </w:r>
      <w:r w:rsidR="00CB2E3D">
        <w:rPr>
          <w:rFonts w:ascii="Times New Roman" w:hAnsi="Times New Roman" w:cs="Times New Roman"/>
        </w:rPr>
        <w:t xml:space="preserve"> for a PHA that utilizes a fee accountant</w:t>
      </w:r>
      <w:r w:rsidR="0018585D" w:rsidRPr="0018585D">
        <w:rPr>
          <w:rFonts w:ascii="Times New Roman" w:hAnsi="Times New Roman" w:cs="Times New Roman"/>
        </w:rPr>
        <w:t xml:space="preserve"> for financial reporting purposes</w:t>
      </w:r>
      <w:r w:rsidRPr="0018585D">
        <w:rPr>
          <w:rFonts w:ascii="Times New Roman" w:hAnsi="Times New Roman" w:cs="Times New Roman"/>
        </w:rPr>
        <w:t>.</w:t>
      </w:r>
    </w:p>
    <w:p w:rsidR="00275DFC" w:rsidRPr="0018585D" w:rsidRDefault="00275DFC" w:rsidP="004A28F7">
      <w:pPr>
        <w:pStyle w:val="NoSpacing"/>
        <w:numPr>
          <w:ilvl w:val="0"/>
          <w:numId w:val="5"/>
        </w:numPr>
        <w:spacing w:after="240" w:line="259" w:lineRule="auto"/>
        <w:rPr>
          <w:rFonts w:ascii="Times New Roman" w:hAnsi="Times New Roman" w:cs="Times New Roman"/>
        </w:rPr>
      </w:pPr>
      <w:r w:rsidRPr="0018585D">
        <w:rPr>
          <w:rFonts w:ascii="Times New Roman" w:hAnsi="Times New Roman" w:cs="Times New Roman"/>
          <w:b/>
        </w:rPr>
        <w:t xml:space="preserve">Sample 2 – PHA </w:t>
      </w:r>
      <w:r w:rsidR="0018585D" w:rsidRPr="00EC3251">
        <w:rPr>
          <w:rFonts w:ascii="Times New Roman" w:hAnsi="Times New Roman" w:cs="Times New Roman"/>
          <w:b/>
          <w:u w:val="single"/>
        </w:rPr>
        <w:t>without</w:t>
      </w:r>
      <w:r w:rsidR="0018585D" w:rsidRPr="0018585D">
        <w:rPr>
          <w:rFonts w:ascii="Times New Roman" w:hAnsi="Times New Roman" w:cs="Times New Roman"/>
          <w:b/>
        </w:rPr>
        <w:t xml:space="preserve"> a Fee Accountant</w:t>
      </w:r>
      <w:r w:rsidRPr="002552D8">
        <w:rPr>
          <w:rFonts w:ascii="Times New Roman" w:hAnsi="Times New Roman" w:cs="Times New Roman"/>
        </w:rPr>
        <w:t>.</w:t>
      </w:r>
      <w:r w:rsidR="00CB2E3D">
        <w:rPr>
          <w:rFonts w:ascii="Times New Roman" w:hAnsi="Times New Roman" w:cs="Times New Roman"/>
          <w:b/>
        </w:rPr>
        <w:t xml:space="preserve"> </w:t>
      </w:r>
      <w:r w:rsidRPr="0018585D">
        <w:rPr>
          <w:rFonts w:ascii="Times New Roman" w:hAnsi="Times New Roman" w:cs="Times New Roman"/>
        </w:rPr>
        <w:t>This s</w:t>
      </w:r>
      <w:r w:rsidR="0018585D" w:rsidRPr="0018585D">
        <w:rPr>
          <w:rFonts w:ascii="Times New Roman" w:hAnsi="Times New Roman" w:cs="Times New Roman"/>
        </w:rPr>
        <w:t>ample</w:t>
      </w:r>
      <w:r w:rsidRPr="0018585D">
        <w:rPr>
          <w:rFonts w:ascii="Times New Roman" w:hAnsi="Times New Roman" w:cs="Times New Roman"/>
        </w:rPr>
        <w:t xml:space="preserve"> provides an example </w:t>
      </w:r>
      <w:r w:rsidR="0018585D" w:rsidRPr="0018585D">
        <w:rPr>
          <w:rFonts w:ascii="Times New Roman" w:hAnsi="Times New Roman" w:cs="Times New Roman"/>
        </w:rPr>
        <w:t>financial close</w:t>
      </w:r>
      <w:r w:rsidR="005D0EDC">
        <w:rPr>
          <w:rFonts w:ascii="Times New Roman" w:hAnsi="Times New Roman" w:cs="Times New Roman"/>
        </w:rPr>
        <w:t>-out</w:t>
      </w:r>
      <w:r w:rsidR="0018585D" w:rsidRPr="0018585D">
        <w:rPr>
          <w:rFonts w:ascii="Times New Roman" w:hAnsi="Times New Roman" w:cs="Times New Roman"/>
        </w:rPr>
        <w:t xml:space="preserve"> and reporting </w:t>
      </w:r>
      <w:r w:rsidR="00681E8E" w:rsidRPr="0018585D">
        <w:rPr>
          <w:rFonts w:ascii="Times New Roman" w:hAnsi="Times New Roman" w:cs="Times New Roman"/>
        </w:rPr>
        <w:t xml:space="preserve">policy for a PHA </w:t>
      </w:r>
      <w:r w:rsidR="0018585D" w:rsidRPr="0018585D">
        <w:rPr>
          <w:rFonts w:ascii="Times New Roman" w:hAnsi="Times New Roman" w:cs="Times New Roman"/>
        </w:rPr>
        <w:t>that performs all accounting functions in</w:t>
      </w:r>
      <w:r w:rsidR="00877A6C">
        <w:rPr>
          <w:rFonts w:ascii="Times New Roman" w:hAnsi="Times New Roman" w:cs="Times New Roman"/>
        </w:rPr>
        <w:t>-</w:t>
      </w:r>
      <w:r w:rsidR="0018585D" w:rsidRPr="0018585D">
        <w:rPr>
          <w:rFonts w:ascii="Times New Roman" w:hAnsi="Times New Roman" w:cs="Times New Roman"/>
        </w:rPr>
        <w:t>house</w:t>
      </w:r>
      <w:r w:rsidRPr="0018585D">
        <w:rPr>
          <w:rFonts w:ascii="Times New Roman" w:hAnsi="Times New Roman" w:cs="Times New Roman"/>
        </w:rPr>
        <w:t>.</w:t>
      </w:r>
    </w:p>
    <w:p w:rsidR="00275DFC" w:rsidRPr="00A9581E" w:rsidRDefault="00275DFC" w:rsidP="004A28F7">
      <w:pPr>
        <w:spacing w:after="240" w:line="259" w:lineRule="auto"/>
        <w:jc w:val="left"/>
        <w:rPr>
          <w:rFonts w:ascii="Times New Roman" w:hAnsi="Times New Roman" w:cs="Times New Roman"/>
        </w:rPr>
      </w:pPr>
      <w:r w:rsidRPr="00A9581E">
        <w:rPr>
          <w:rFonts w:ascii="Times New Roman" w:hAnsi="Times New Roman" w:cs="Times New Roman"/>
        </w:rPr>
        <w:t xml:space="preserve">PHAs can simply cut and paste either or </w:t>
      </w:r>
      <w:r w:rsidR="005D0EDC">
        <w:rPr>
          <w:rFonts w:ascii="Times New Roman" w:hAnsi="Times New Roman" w:cs="Times New Roman"/>
        </w:rPr>
        <w:t xml:space="preserve">portions of </w:t>
      </w:r>
      <w:r w:rsidRPr="00A9581E">
        <w:rPr>
          <w:rFonts w:ascii="Times New Roman" w:hAnsi="Times New Roman" w:cs="Times New Roman"/>
        </w:rPr>
        <w:t>both samples into their polic</w:t>
      </w:r>
      <w:r>
        <w:rPr>
          <w:rFonts w:ascii="Times New Roman" w:hAnsi="Times New Roman" w:cs="Times New Roman"/>
        </w:rPr>
        <w:t>y</w:t>
      </w:r>
      <w:r w:rsidRPr="00A9581E">
        <w:rPr>
          <w:rFonts w:ascii="Times New Roman" w:hAnsi="Times New Roman" w:cs="Times New Roman"/>
        </w:rPr>
        <w:t xml:space="preserve"> </w:t>
      </w:r>
      <w:r>
        <w:rPr>
          <w:rFonts w:ascii="Times New Roman" w:hAnsi="Times New Roman" w:cs="Times New Roman"/>
        </w:rPr>
        <w:t xml:space="preserve">and </w:t>
      </w:r>
      <w:r w:rsidRPr="00A9581E">
        <w:rPr>
          <w:rFonts w:ascii="Times New Roman" w:hAnsi="Times New Roman" w:cs="Times New Roman"/>
        </w:rPr>
        <w:t>proce</w:t>
      </w:r>
      <w:r w:rsidR="00CB2E3D">
        <w:rPr>
          <w:rFonts w:ascii="Times New Roman" w:hAnsi="Times New Roman" w:cs="Times New Roman"/>
        </w:rPr>
        <w:t xml:space="preserve">dures documents and modify </w:t>
      </w:r>
      <w:r w:rsidR="004A28F7">
        <w:rPr>
          <w:rFonts w:ascii="Times New Roman" w:hAnsi="Times New Roman" w:cs="Times New Roman"/>
        </w:rPr>
        <w:t>as needed.</w:t>
      </w:r>
    </w:p>
    <w:p w:rsidR="00275DFC" w:rsidRPr="004A28F7" w:rsidRDefault="00275DFC" w:rsidP="004A28F7">
      <w:pPr>
        <w:pStyle w:val="Heading2"/>
        <w:keepNext w:val="0"/>
        <w:keepLines w:val="0"/>
        <w:spacing w:before="0" w:after="120" w:line="259" w:lineRule="auto"/>
        <w:rPr>
          <w:rFonts w:ascii="Times New Roman" w:eastAsiaTheme="minorHAnsi" w:hAnsi="Times New Roman" w:cs="Times New Roman"/>
          <w:bCs w:val="0"/>
          <w:color w:val="auto"/>
          <w:sz w:val="24"/>
          <w:szCs w:val="24"/>
        </w:rPr>
      </w:pPr>
      <w:r w:rsidRPr="004A28F7">
        <w:rPr>
          <w:rFonts w:ascii="Times New Roman" w:eastAsiaTheme="minorHAnsi" w:hAnsi="Times New Roman" w:cs="Times New Roman"/>
          <w:bCs w:val="0"/>
          <w:color w:val="auto"/>
          <w:sz w:val="24"/>
          <w:szCs w:val="24"/>
        </w:rPr>
        <w:t>ITEMS FOR CONSIDERATION</w:t>
      </w:r>
    </w:p>
    <w:p w:rsidR="00877A6C" w:rsidRDefault="00877A6C" w:rsidP="004A28F7">
      <w:pPr>
        <w:spacing w:after="240" w:line="259" w:lineRule="auto"/>
        <w:jc w:val="left"/>
        <w:rPr>
          <w:rFonts w:ascii="Times New Roman" w:hAnsi="Times New Roman" w:cs="Times New Roman"/>
        </w:rPr>
      </w:pPr>
      <w:r>
        <w:rPr>
          <w:rFonts w:ascii="Times New Roman" w:hAnsi="Times New Roman" w:cs="Times New Roman"/>
        </w:rPr>
        <w:t xml:space="preserve">In the review of the samples, the PHA will need to take their specific situation into consideration when modifying the </w:t>
      </w:r>
      <w:r w:rsidRPr="005D0EDC">
        <w:rPr>
          <w:rFonts w:ascii="Times New Roman" w:hAnsi="Times New Roman" w:cs="Times New Roman"/>
        </w:rPr>
        <w:t>financial close</w:t>
      </w:r>
      <w:r>
        <w:rPr>
          <w:rFonts w:ascii="Times New Roman" w:hAnsi="Times New Roman" w:cs="Times New Roman"/>
        </w:rPr>
        <w:t>-out</w:t>
      </w:r>
      <w:r w:rsidRPr="005D0EDC">
        <w:rPr>
          <w:rFonts w:ascii="Times New Roman" w:hAnsi="Times New Roman" w:cs="Times New Roman"/>
        </w:rPr>
        <w:t xml:space="preserve"> and reporting </w:t>
      </w:r>
      <w:r>
        <w:rPr>
          <w:rFonts w:ascii="Times New Roman" w:hAnsi="Times New Roman" w:cs="Times New Roman"/>
        </w:rPr>
        <w:t>policy and procedures to suit their PHA</w:t>
      </w:r>
      <w:r w:rsidR="00CB2E3D">
        <w:rPr>
          <w:rFonts w:ascii="Times New Roman" w:hAnsi="Times New Roman" w:cs="Times New Roman"/>
        </w:rPr>
        <w:t>.</w:t>
      </w:r>
    </w:p>
    <w:p w:rsidR="00275DFC" w:rsidRPr="005D0EDC" w:rsidRDefault="00275DFC" w:rsidP="004A28F7">
      <w:pPr>
        <w:spacing w:after="120" w:line="259" w:lineRule="auto"/>
        <w:jc w:val="left"/>
        <w:rPr>
          <w:rFonts w:ascii="Times New Roman" w:hAnsi="Times New Roman" w:cs="Times New Roman"/>
        </w:rPr>
      </w:pPr>
      <w:r>
        <w:rPr>
          <w:rFonts w:ascii="Times New Roman" w:hAnsi="Times New Roman" w:cs="Times New Roman"/>
        </w:rPr>
        <w:t>The following provides the major assumptions that were used to develop</w:t>
      </w:r>
      <w:r w:rsidR="00877A6C">
        <w:rPr>
          <w:rFonts w:ascii="Times New Roman" w:hAnsi="Times New Roman" w:cs="Times New Roman"/>
        </w:rPr>
        <w:t xml:space="preserve"> the sample </w:t>
      </w:r>
      <w:r>
        <w:rPr>
          <w:rFonts w:ascii="Times New Roman" w:hAnsi="Times New Roman" w:cs="Times New Roman"/>
        </w:rPr>
        <w:t>policy and procedures</w:t>
      </w:r>
      <w:r w:rsidR="00877A6C">
        <w:rPr>
          <w:rFonts w:ascii="Times New Roman" w:hAnsi="Times New Roman" w:cs="Times New Roman"/>
        </w:rPr>
        <w:t>.</w:t>
      </w:r>
    </w:p>
    <w:p w:rsidR="0018585D" w:rsidRPr="005D0EDC" w:rsidRDefault="00275DFC" w:rsidP="00DB55B5">
      <w:pPr>
        <w:pStyle w:val="ListParagraph"/>
        <w:numPr>
          <w:ilvl w:val="0"/>
          <w:numId w:val="6"/>
        </w:numPr>
        <w:spacing w:before="60" w:after="60" w:line="259" w:lineRule="auto"/>
        <w:contextualSpacing w:val="0"/>
        <w:rPr>
          <w:rFonts w:ascii="Times New Roman" w:hAnsi="Times New Roman" w:cs="Times New Roman"/>
          <w:bCs/>
        </w:rPr>
      </w:pPr>
      <w:r w:rsidRPr="005D0EDC">
        <w:rPr>
          <w:rFonts w:ascii="Times New Roman" w:hAnsi="Times New Roman" w:cs="Times New Roman"/>
        </w:rPr>
        <w:t xml:space="preserve">Assumption </w:t>
      </w:r>
      <w:r w:rsidR="001A124B" w:rsidRPr="005D0EDC">
        <w:rPr>
          <w:rFonts w:ascii="Times New Roman" w:hAnsi="Times New Roman" w:cs="Times New Roman"/>
        </w:rPr>
        <w:t>–</w:t>
      </w:r>
      <w:r w:rsidRPr="005D0EDC">
        <w:rPr>
          <w:rFonts w:ascii="Times New Roman" w:hAnsi="Times New Roman" w:cs="Times New Roman"/>
        </w:rPr>
        <w:t xml:space="preserve"> </w:t>
      </w:r>
      <w:r w:rsidR="00877A6C">
        <w:rPr>
          <w:rFonts w:ascii="Times New Roman" w:hAnsi="Times New Roman" w:cs="Times New Roman"/>
        </w:rPr>
        <w:t>T</w:t>
      </w:r>
      <w:r w:rsidR="001A124B" w:rsidRPr="005D0EDC">
        <w:rPr>
          <w:rFonts w:ascii="Times New Roman" w:hAnsi="Times New Roman" w:cs="Times New Roman"/>
        </w:rPr>
        <w:t>he fee accountant will prep</w:t>
      </w:r>
      <w:r w:rsidR="00CB2E3D">
        <w:rPr>
          <w:rFonts w:ascii="Times New Roman" w:hAnsi="Times New Roman" w:cs="Times New Roman"/>
        </w:rPr>
        <w:t xml:space="preserve">are the FDS submission to REAC. </w:t>
      </w:r>
      <w:r w:rsidR="001A124B" w:rsidRPr="005D0EDC">
        <w:rPr>
          <w:rFonts w:ascii="Times New Roman" w:hAnsi="Times New Roman" w:cs="Times New Roman"/>
          <w:i/>
        </w:rPr>
        <w:t>(PHAs with a fee accountant)</w:t>
      </w:r>
    </w:p>
    <w:p w:rsidR="001A124B" w:rsidRPr="00877A6C" w:rsidRDefault="00F56150" w:rsidP="00DB55B5">
      <w:pPr>
        <w:pStyle w:val="ListParagraph"/>
        <w:numPr>
          <w:ilvl w:val="0"/>
          <w:numId w:val="6"/>
        </w:numPr>
        <w:spacing w:before="60" w:after="60" w:line="259" w:lineRule="auto"/>
        <w:contextualSpacing w:val="0"/>
        <w:rPr>
          <w:rFonts w:ascii="Times New Roman" w:hAnsi="Times New Roman" w:cs="Times New Roman"/>
          <w:bCs/>
        </w:rPr>
      </w:pPr>
      <w:r>
        <w:rPr>
          <w:rFonts w:ascii="Times New Roman" w:hAnsi="Times New Roman" w:cs="Times New Roman"/>
        </w:rPr>
        <w:t>Assumption – T</w:t>
      </w:r>
      <w:r w:rsidR="001A124B" w:rsidRPr="005D0EDC">
        <w:rPr>
          <w:rFonts w:ascii="Times New Roman" w:hAnsi="Times New Roman" w:cs="Times New Roman"/>
        </w:rPr>
        <w:t>he PHA with in</w:t>
      </w:r>
      <w:r w:rsidR="00877A6C">
        <w:rPr>
          <w:rFonts w:ascii="Times New Roman" w:hAnsi="Times New Roman" w:cs="Times New Roman"/>
        </w:rPr>
        <w:t>-</w:t>
      </w:r>
      <w:r w:rsidR="001A124B" w:rsidRPr="005D0EDC">
        <w:rPr>
          <w:rFonts w:ascii="Times New Roman" w:hAnsi="Times New Roman" w:cs="Times New Roman"/>
        </w:rPr>
        <w:t xml:space="preserve">house accounting will prepare their own FDS rather than </w:t>
      </w:r>
      <w:r w:rsidR="00CB2E3D">
        <w:rPr>
          <w:rFonts w:ascii="Times New Roman" w:hAnsi="Times New Roman" w:cs="Times New Roman"/>
        </w:rPr>
        <w:t xml:space="preserve">utilize the services of a fee accountant to perform this task. </w:t>
      </w:r>
      <w:r w:rsidR="001A124B" w:rsidRPr="005D0EDC">
        <w:rPr>
          <w:rFonts w:ascii="Times New Roman" w:hAnsi="Times New Roman" w:cs="Times New Roman"/>
          <w:i/>
        </w:rPr>
        <w:t>(PHA</w:t>
      </w:r>
      <w:r w:rsidR="00E43570">
        <w:rPr>
          <w:rFonts w:ascii="Times New Roman" w:hAnsi="Times New Roman" w:cs="Times New Roman"/>
          <w:i/>
        </w:rPr>
        <w:t>s</w:t>
      </w:r>
      <w:r w:rsidR="001A124B" w:rsidRPr="005D0EDC">
        <w:rPr>
          <w:rFonts w:ascii="Times New Roman" w:hAnsi="Times New Roman" w:cs="Times New Roman"/>
          <w:i/>
        </w:rPr>
        <w:t xml:space="preserve"> without a fee accountant)</w:t>
      </w:r>
    </w:p>
    <w:p w:rsidR="00877A6C" w:rsidRPr="00C10CEA" w:rsidRDefault="00877A6C" w:rsidP="00DB55B5">
      <w:pPr>
        <w:pStyle w:val="ListParagraph"/>
        <w:numPr>
          <w:ilvl w:val="0"/>
          <w:numId w:val="6"/>
        </w:numPr>
        <w:spacing w:before="60" w:after="60" w:line="259" w:lineRule="auto"/>
        <w:contextualSpacing w:val="0"/>
        <w:rPr>
          <w:rFonts w:ascii="Times New Roman" w:hAnsi="Times New Roman" w:cs="Times New Roman"/>
          <w:bCs/>
        </w:rPr>
      </w:pPr>
      <w:r w:rsidRPr="005D0EDC">
        <w:rPr>
          <w:rFonts w:ascii="Times New Roman" w:hAnsi="Times New Roman" w:cs="Times New Roman"/>
        </w:rPr>
        <w:t>Assumption –</w:t>
      </w:r>
      <w:r>
        <w:rPr>
          <w:rFonts w:ascii="Times New Roman" w:hAnsi="Times New Roman" w:cs="Times New Roman"/>
        </w:rPr>
        <w:t>T</w:t>
      </w:r>
      <w:r w:rsidRPr="005D0EDC">
        <w:rPr>
          <w:rFonts w:ascii="Times New Roman" w:hAnsi="Times New Roman" w:cs="Times New Roman"/>
        </w:rPr>
        <w:t xml:space="preserve">he PHA uses a full accrual method of accounting, not modified accrual. </w:t>
      </w:r>
      <w:r w:rsidR="00CB2E3D">
        <w:rPr>
          <w:rFonts w:ascii="Times New Roman" w:hAnsi="Times New Roman" w:cs="Times New Roman"/>
          <w:i/>
        </w:rPr>
        <w:t>(A</w:t>
      </w:r>
      <w:r w:rsidRPr="005D0EDC">
        <w:rPr>
          <w:rFonts w:ascii="Times New Roman" w:hAnsi="Times New Roman" w:cs="Times New Roman"/>
          <w:i/>
        </w:rPr>
        <w:t>ll PHAs)</w:t>
      </w:r>
    </w:p>
    <w:p w:rsidR="004A28F7" w:rsidRPr="004A28F7" w:rsidRDefault="00C10CEA" w:rsidP="004A28F7">
      <w:pPr>
        <w:pStyle w:val="ListParagraph"/>
        <w:numPr>
          <w:ilvl w:val="0"/>
          <w:numId w:val="6"/>
        </w:numPr>
        <w:spacing w:before="60" w:after="60" w:line="259" w:lineRule="auto"/>
        <w:contextualSpacing w:val="0"/>
        <w:rPr>
          <w:rFonts w:ascii="Times New Roman" w:hAnsi="Times New Roman" w:cs="Times New Roman"/>
          <w:bCs/>
        </w:rPr>
      </w:pPr>
      <w:r>
        <w:rPr>
          <w:rFonts w:ascii="Times New Roman" w:hAnsi="Times New Roman" w:cs="Times New Roman"/>
          <w:bCs/>
        </w:rPr>
        <w:t xml:space="preserve">Assumption – The PHA is required or has elected to have a financial audit.  </w:t>
      </w:r>
      <w:r w:rsidR="00001E4E">
        <w:rPr>
          <w:rFonts w:ascii="Times New Roman" w:hAnsi="Times New Roman" w:cs="Times New Roman"/>
          <w:bCs/>
          <w:i/>
        </w:rPr>
        <w:t>(All PHAs</w:t>
      </w:r>
      <w:r w:rsidRPr="00C10CEA">
        <w:rPr>
          <w:rFonts w:ascii="Times New Roman" w:hAnsi="Times New Roman" w:cs="Times New Roman"/>
          <w:bCs/>
          <w:i/>
        </w:rPr>
        <w:t>)</w:t>
      </w:r>
      <w:r w:rsidR="004A28F7">
        <w:br w:type="page"/>
      </w:r>
    </w:p>
    <w:p w:rsidR="00275DFC" w:rsidRPr="004A28F7" w:rsidRDefault="00275DFC" w:rsidP="004A28F7">
      <w:pPr>
        <w:pStyle w:val="Heading1A"/>
      </w:pPr>
      <w:r>
        <w:lastRenderedPageBreak/>
        <w:t>S</w:t>
      </w:r>
      <w:r w:rsidR="0018585D">
        <w:t>AMPLE</w:t>
      </w:r>
      <w:r>
        <w:t xml:space="preserve"> 1 –</w:t>
      </w:r>
      <w:r w:rsidR="00703107">
        <w:t xml:space="preserve"> </w:t>
      </w:r>
      <w:r>
        <w:t>PHA</w:t>
      </w:r>
      <w:r w:rsidR="0018585D">
        <w:t xml:space="preserve"> WITH A FEE ACCOUNTANT</w:t>
      </w:r>
    </w:p>
    <w:p w:rsidR="00275DFC" w:rsidRPr="004A28F7" w:rsidRDefault="008461EA" w:rsidP="004A28F7">
      <w:pPr>
        <w:pStyle w:val="Heading2"/>
        <w:keepNext w:val="0"/>
        <w:keepLines w:val="0"/>
        <w:spacing w:before="0" w:after="120" w:line="259" w:lineRule="auto"/>
        <w:rPr>
          <w:rFonts w:ascii="Times New Roman" w:eastAsiaTheme="minorHAnsi" w:hAnsi="Times New Roman" w:cs="Times New Roman"/>
          <w:bCs w:val="0"/>
          <w:color w:val="auto"/>
          <w:sz w:val="24"/>
          <w:szCs w:val="24"/>
        </w:rPr>
      </w:pPr>
      <w:r w:rsidRPr="004A28F7">
        <w:rPr>
          <w:rFonts w:ascii="Times New Roman" w:eastAsiaTheme="minorHAnsi" w:hAnsi="Times New Roman" w:cs="Times New Roman"/>
          <w:bCs w:val="0"/>
          <w:color w:val="auto"/>
          <w:sz w:val="24"/>
          <w:szCs w:val="24"/>
        </w:rPr>
        <w:t>F</w:t>
      </w:r>
      <w:r w:rsidR="00ED7BD8" w:rsidRPr="004A28F7">
        <w:rPr>
          <w:rFonts w:ascii="Times New Roman" w:eastAsiaTheme="minorHAnsi" w:hAnsi="Times New Roman" w:cs="Times New Roman"/>
          <w:bCs w:val="0"/>
          <w:color w:val="auto"/>
          <w:sz w:val="24"/>
          <w:szCs w:val="24"/>
        </w:rPr>
        <w:t>INANCIAL CLOSE-OUT AND REPORTING POLICY</w:t>
      </w:r>
    </w:p>
    <w:p w:rsidR="002A7A84" w:rsidRDefault="002A7A84" w:rsidP="004A28F7">
      <w:pPr>
        <w:spacing w:after="120" w:line="259" w:lineRule="auto"/>
        <w:jc w:val="left"/>
        <w:rPr>
          <w:rFonts w:ascii="Times New Roman" w:hAnsi="Times New Roman" w:cs="Times New Roman"/>
        </w:rPr>
      </w:pPr>
      <w:r w:rsidRPr="008461EA">
        <w:rPr>
          <w:rFonts w:ascii="Times New Roman" w:hAnsi="Times New Roman" w:cs="Times New Roman"/>
        </w:rPr>
        <w:t>Th</w:t>
      </w:r>
      <w:r>
        <w:rPr>
          <w:rFonts w:ascii="Times New Roman" w:hAnsi="Times New Roman" w:cs="Times New Roman"/>
        </w:rPr>
        <w:t>e monthly and year-end f</w:t>
      </w:r>
      <w:r w:rsidRPr="008461EA">
        <w:rPr>
          <w:rFonts w:ascii="Times New Roman" w:hAnsi="Times New Roman" w:cs="Times New Roman"/>
        </w:rPr>
        <w:t xml:space="preserve">inancial </w:t>
      </w:r>
      <w:r>
        <w:rPr>
          <w:rFonts w:ascii="Times New Roman" w:hAnsi="Times New Roman" w:cs="Times New Roman"/>
        </w:rPr>
        <w:t>c</w:t>
      </w:r>
      <w:r w:rsidRPr="008461EA">
        <w:rPr>
          <w:rFonts w:ascii="Times New Roman" w:hAnsi="Times New Roman" w:cs="Times New Roman"/>
        </w:rPr>
        <w:t>lose</w:t>
      </w:r>
      <w:r>
        <w:rPr>
          <w:rFonts w:ascii="Times New Roman" w:hAnsi="Times New Roman" w:cs="Times New Roman"/>
        </w:rPr>
        <w:t xml:space="preserve">-out </w:t>
      </w:r>
      <w:r w:rsidRPr="008461EA">
        <w:rPr>
          <w:rFonts w:ascii="Times New Roman" w:hAnsi="Times New Roman" w:cs="Times New Roman"/>
        </w:rPr>
        <w:t xml:space="preserve">and </w:t>
      </w:r>
      <w:r>
        <w:rPr>
          <w:rFonts w:ascii="Times New Roman" w:hAnsi="Times New Roman" w:cs="Times New Roman"/>
        </w:rPr>
        <w:t>r</w:t>
      </w:r>
      <w:r w:rsidRPr="008461EA">
        <w:rPr>
          <w:rFonts w:ascii="Times New Roman" w:hAnsi="Times New Roman" w:cs="Times New Roman"/>
        </w:rPr>
        <w:t xml:space="preserve">eporting </w:t>
      </w:r>
      <w:r>
        <w:rPr>
          <w:rFonts w:ascii="Times New Roman" w:hAnsi="Times New Roman" w:cs="Times New Roman"/>
        </w:rPr>
        <w:t>p</w:t>
      </w:r>
      <w:r w:rsidRPr="008461EA">
        <w:rPr>
          <w:rFonts w:ascii="Times New Roman" w:hAnsi="Times New Roman" w:cs="Times New Roman"/>
        </w:rPr>
        <w:t xml:space="preserve">olicy </w:t>
      </w:r>
      <w:r w:rsidR="009C7B23">
        <w:rPr>
          <w:rFonts w:ascii="Times New Roman" w:hAnsi="Times New Roman" w:cs="Times New Roman"/>
        </w:rPr>
        <w:t xml:space="preserve">and procedures </w:t>
      </w:r>
      <w:r w:rsidRPr="008461EA">
        <w:rPr>
          <w:rFonts w:ascii="Times New Roman" w:hAnsi="Times New Roman" w:cs="Times New Roman"/>
        </w:rPr>
        <w:t xml:space="preserve">ensure that </w:t>
      </w:r>
      <w:r>
        <w:rPr>
          <w:rFonts w:ascii="Times New Roman" w:hAnsi="Times New Roman" w:cs="Times New Roman"/>
        </w:rPr>
        <w:t>accounting</w:t>
      </w:r>
      <w:r w:rsidRPr="008461EA">
        <w:rPr>
          <w:rFonts w:ascii="Times New Roman" w:hAnsi="Times New Roman" w:cs="Times New Roman"/>
        </w:rPr>
        <w:t xml:space="preserve"> transactions are complete</w:t>
      </w:r>
      <w:r w:rsidR="009C7B23">
        <w:rPr>
          <w:rFonts w:ascii="Times New Roman" w:hAnsi="Times New Roman" w:cs="Times New Roman"/>
        </w:rPr>
        <w:t>d</w:t>
      </w:r>
      <w:r w:rsidRPr="008461EA">
        <w:rPr>
          <w:rFonts w:ascii="Times New Roman" w:hAnsi="Times New Roman" w:cs="Times New Roman"/>
        </w:rPr>
        <w:t xml:space="preserve"> within the </w:t>
      </w:r>
      <w:r>
        <w:rPr>
          <w:rFonts w:ascii="Times New Roman" w:hAnsi="Times New Roman" w:cs="Times New Roman"/>
        </w:rPr>
        <w:t xml:space="preserve">PHA’s </w:t>
      </w:r>
      <w:r w:rsidRPr="008461EA">
        <w:rPr>
          <w:rFonts w:ascii="Times New Roman" w:hAnsi="Times New Roman" w:cs="Times New Roman"/>
        </w:rPr>
        <w:t>financial accounting system</w:t>
      </w:r>
      <w:r w:rsidR="009C7B23">
        <w:rPr>
          <w:rFonts w:ascii="Times New Roman" w:hAnsi="Times New Roman" w:cs="Times New Roman"/>
        </w:rPr>
        <w:t xml:space="preserve"> so that </w:t>
      </w:r>
      <w:r w:rsidR="00953775">
        <w:rPr>
          <w:rFonts w:ascii="Times New Roman" w:hAnsi="Times New Roman" w:cs="Times New Roman"/>
        </w:rPr>
        <w:t xml:space="preserve">detailed, accurate, </w:t>
      </w:r>
      <w:r>
        <w:rPr>
          <w:rFonts w:ascii="Times New Roman" w:hAnsi="Times New Roman" w:cs="Times New Roman"/>
        </w:rPr>
        <w:t xml:space="preserve">and timely financial </w:t>
      </w:r>
      <w:r w:rsidR="009C7B23">
        <w:rPr>
          <w:rFonts w:ascii="Times New Roman" w:hAnsi="Times New Roman" w:cs="Times New Roman"/>
        </w:rPr>
        <w:t xml:space="preserve">statements </w:t>
      </w:r>
      <w:r>
        <w:rPr>
          <w:rFonts w:ascii="Times New Roman" w:hAnsi="Times New Roman" w:cs="Times New Roman"/>
        </w:rPr>
        <w:t>are available to decision makers.  For year-end close-out, the fi</w:t>
      </w:r>
      <w:r w:rsidR="009C7B23">
        <w:rPr>
          <w:rFonts w:ascii="Times New Roman" w:hAnsi="Times New Roman" w:cs="Times New Roman"/>
        </w:rPr>
        <w:t xml:space="preserve">nancial reports from the </w:t>
      </w:r>
      <w:r>
        <w:rPr>
          <w:rFonts w:ascii="Times New Roman" w:hAnsi="Times New Roman" w:cs="Times New Roman"/>
        </w:rPr>
        <w:t xml:space="preserve">accounting system must be in sufficient detail to allow for the preparation of the Financial Data Schedule (FDS) and financial statements in accordance with </w:t>
      </w:r>
      <w:r w:rsidRPr="008461EA">
        <w:rPr>
          <w:rFonts w:ascii="Times New Roman" w:hAnsi="Times New Roman" w:cs="Times New Roman"/>
        </w:rPr>
        <w:t>Generally Accepted Accounting Princip</w:t>
      </w:r>
      <w:r>
        <w:rPr>
          <w:rFonts w:ascii="Times New Roman" w:hAnsi="Times New Roman" w:cs="Times New Roman"/>
        </w:rPr>
        <w:t>les (GAAP).  Specifically,</w:t>
      </w:r>
    </w:p>
    <w:p w:rsidR="002A7A84" w:rsidRDefault="00DA371A" w:rsidP="002A7A84">
      <w:pPr>
        <w:pStyle w:val="ListParagraph"/>
        <w:numPr>
          <w:ilvl w:val="0"/>
          <w:numId w:val="29"/>
        </w:numPr>
        <w:spacing w:before="120" w:after="60" w:line="259" w:lineRule="auto"/>
        <w:contextualSpacing w:val="0"/>
        <w:rPr>
          <w:rFonts w:ascii="Times New Roman" w:hAnsi="Times New Roman" w:cs="Times New Roman"/>
        </w:rPr>
      </w:pPr>
      <w:r w:rsidRPr="002A7A84">
        <w:rPr>
          <w:rFonts w:ascii="Times New Roman" w:hAnsi="Times New Roman" w:cs="Times New Roman"/>
        </w:rPr>
        <w:t>The financial close shall be</w:t>
      </w:r>
      <w:r w:rsidR="002A7A84">
        <w:rPr>
          <w:rFonts w:ascii="Times New Roman" w:hAnsi="Times New Roman" w:cs="Times New Roman"/>
        </w:rPr>
        <w:t xml:space="preserve"> performed timely following month-end </w:t>
      </w:r>
      <w:r w:rsidRPr="002A7A84">
        <w:rPr>
          <w:rFonts w:ascii="Times New Roman" w:hAnsi="Times New Roman" w:cs="Times New Roman"/>
        </w:rPr>
        <w:t>to allow for the preparation of the financial analysis a</w:t>
      </w:r>
      <w:r w:rsidR="002A7A84">
        <w:rPr>
          <w:rFonts w:ascii="Times New Roman" w:hAnsi="Times New Roman" w:cs="Times New Roman"/>
        </w:rPr>
        <w:t xml:space="preserve">nd board reporting in accordance with </w:t>
      </w:r>
      <w:r w:rsidRPr="002A7A84">
        <w:rPr>
          <w:rFonts w:ascii="Times New Roman" w:hAnsi="Times New Roman" w:cs="Times New Roman"/>
        </w:rPr>
        <w:t>the</w:t>
      </w:r>
      <w:r w:rsidR="002A7A84">
        <w:rPr>
          <w:rFonts w:ascii="Times New Roman" w:hAnsi="Times New Roman" w:cs="Times New Roman"/>
        </w:rPr>
        <w:t xml:space="preserve"> </w:t>
      </w:r>
      <w:r w:rsidRPr="002A7A84">
        <w:rPr>
          <w:rFonts w:ascii="Times New Roman" w:hAnsi="Times New Roman" w:cs="Times New Roman"/>
        </w:rPr>
        <w:t>respective policies.</w:t>
      </w:r>
    </w:p>
    <w:p w:rsidR="002A7A84" w:rsidRDefault="002A7A84" w:rsidP="002A7A84">
      <w:pPr>
        <w:pStyle w:val="ListParagraph"/>
        <w:numPr>
          <w:ilvl w:val="0"/>
          <w:numId w:val="29"/>
        </w:numPr>
        <w:spacing w:before="120" w:after="60" w:line="259" w:lineRule="auto"/>
        <w:contextualSpacing w:val="0"/>
        <w:rPr>
          <w:rFonts w:ascii="Times New Roman" w:hAnsi="Times New Roman" w:cs="Times New Roman"/>
        </w:rPr>
      </w:pPr>
      <w:r>
        <w:rPr>
          <w:rFonts w:ascii="Times New Roman" w:hAnsi="Times New Roman" w:cs="Times New Roman"/>
        </w:rPr>
        <w:t xml:space="preserve">The fee accountant is responsible for the reporting of certain financial information.  The reporting of other information, including performance metrics shall be the responsibility of the PHA using information from the PHA’s </w:t>
      </w:r>
      <w:r w:rsidR="00DA371A" w:rsidRPr="002A7A84">
        <w:rPr>
          <w:rFonts w:ascii="Times New Roman" w:hAnsi="Times New Roman" w:cs="Times New Roman"/>
        </w:rPr>
        <w:t>management information system</w:t>
      </w:r>
      <w:r w:rsidR="00FA16B6" w:rsidRPr="002A7A84">
        <w:rPr>
          <w:rFonts w:ascii="Times New Roman" w:hAnsi="Times New Roman" w:cs="Times New Roman"/>
        </w:rPr>
        <w:t>.</w:t>
      </w:r>
    </w:p>
    <w:p w:rsidR="002A7A84" w:rsidRDefault="006D027A" w:rsidP="002A7A84">
      <w:pPr>
        <w:pStyle w:val="ListParagraph"/>
        <w:numPr>
          <w:ilvl w:val="0"/>
          <w:numId w:val="29"/>
        </w:numPr>
        <w:spacing w:before="120" w:after="60" w:line="259" w:lineRule="auto"/>
        <w:contextualSpacing w:val="0"/>
        <w:rPr>
          <w:rFonts w:ascii="Times New Roman" w:hAnsi="Times New Roman" w:cs="Times New Roman"/>
        </w:rPr>
      </w:pPr>
      <w:r>
        <w:rPr>
          <w:rFonts w:ascii="Times New Roman" w:hAnsi="Times New Roman" w:cs="Times New Roman"/>
        </w:rPr>
        <w:t xml:space="preserve">The Executive Director will provide a schedule </w:t>
      </w:r>
      <w:r w:rsidR="002171EE">
        <w:rPr>
          <w:rFonts w:ascii="Times New Roman" w:hAnsi="Times New Roman" w:cs="Times New Roman"/>
        </w:rPr>
        <w:t xml:space="preserve">to the fee accountant </w:t>
      </w:r>
      <w:r>
        <w:rPr>
          <w:rFonts w:ascii="Times New Roman" w:hAnsi="Times New Roman" w:cs="Times New Roman"/>
        </w:rPr>
        <w:t xml:space="preserve">no later than one (1) month before the start of the PHA’s fiscal year with the </w:t>
      </w:r>
      <w:r w:rsidR="006044CB" w:rsidRPr="002A7A84">
        <w:rPr>
          <w:rFonts w:ascii="Times New Roman" w:hAnsi="Times New Roman" w:cs="Times New Roman"/>
        </w:rPr>
        <w:t>expected dates of</w:t>
      </w:r>
      <w:r w:rsidR="00157512">
        <w:rPr>
          <w:rFonts w:ascii="Times New Roman" w:hAnsi="Times New Roman" w:cs="Times New Roman"/>
        </w:rPr>
        <w:t xml:space="preserve"> the monthly board meetings.  The schedule is to ensure that the fee accountant </w:t>
      </w:r>
      <w:r w:rsidR="00EC3251">
        <w:rPr>
          <w:rFonts w:ascii="Times New Roman" w:hAnsi="Times New Roman" w:cs="Times New Roman"/>
        </w:rPr>
        <w:t>provides</w:t>
      </w:r>
      <w:r w:rsidR="006044CB" w:rsidRPr="002A7A84">
        <w:rPr>
          <w:rFonts w:ascii="Times New Roman" w:hAnsi="Times New Roman" w:cs="Times New Roman"/>
        </w:rPr>
        <w:t xml:space="preserve"> the financial statements and other financial information to the PHA in time for review at the board meetings</w:t>
      </w:r>
      <w:r w:rsidR="004A28F7">
        <w:rPr>
          <w:rFonts w:ascii="Times New Roman" w:hAnsi="Times New Roman" w:cs="Times New Roman"/>
        </w:rPr>
        <w:t>.</w:t>
      </w:r>
    </w:p>
    <w:p w:rsidR="00ED7BD8" w:rsidRPr="004A28F7" w:rsidRDefault="00D45F5A" w:rsidP="004A28F7">
      <w:pPr>
        <w:pStyle w:val="ListParagraph"/>
        <w:numPr>
          <w:ilvl w:val="0"/>
          <w:numId w:val="29"/>
        </w:numPr>
        <w:spacing w:before="120" w:after="60" w:line="259" w:lineRule="auto"/>
        <w:contextualSpacing w:val="0"/>
        <w:rPr>
          <w:rFonts w:ascii="Times New Roman" w:hAnsi="Times New Roman" w:cs="Times New Roman"/>
        </w:rPr>
      </w:pPr>
      <w:r>
        <w:rPr>
          <w:rFonts w:ascii="Times New Roman" w:hAnsi="Times New Roman" w:cs="Times New Roman"/>
        </w:rPr>
        <w:t xml:space="preserve">The PHA will prepare one (1) month </w:t>
      </w:r>
      <w:r w:rsidR="00157512">
        <w:rPr>
          <w:rFonts w:ascii="Times New Roman" w:hAnsi="Times New Roman" w:cs="Times New Roman"/>
        </w:rPr>
        <w:t xml:space="preserve">prior to the start of the PHA’s </w:t>
      </w:r>
      <w:r>
        <w:rPr>
          <w:rFonts w:ascii="Times New Roman" w:hAnsi="Times New Roman" w:cs="Times New Roman"/>
        </w:rPr>
        <w:t xml:space="preserve">fiscal year, a list of those items to be completed </w:t>
      </w:r>
      <w:r w:rsidR="00157512">
        <w:rPr>
          <w:rFonts w:ascii="Times New Roman" w:hAnsi="Times New Roman" w:cs="Times New Roman"/>
        </w:rPr>
        <w:t xml:space="preserve">for </w:t>
      </w:r>
      <w:r w:rsidR="006044CB" w:rsidRPr="002A7A84">
        <w:rPr>
          <w:rFonts w:ascii="Times New Roman" w:hAnsi="Times New Roman" w:cs="Times New Roman"/>
        </w:rPr>
        <w:t xml:space="preserve">both the monthly and year-end reporting.  The list will be reviewed </w:t>
      </w:r>
      <w:r w:rsidR="001C4658" w:rsidRPr="002A7A84">
        <w:rPr>
          <w:rFonts w:ascii="Times New Roman" w:hAnsi="Times New Roman" w:cs="Times New Roman"/>
        </w:rPr>
        <w:t xml:space="preserve">each month and </w:t>
      </w:r>
      <w:r w:rsidR="006044CB" w:rsidRPr="002A7A84">
        <w:rPr>
          <w:rFonts w:ascii="Times New Roman" w:hAnsi="Times New Roman" w:cs="Times New Roman"/>
        </w:rPr>
        <w:t>adjusted as needed.</w:t>
      </w:r>
      <w:r w:rsidR="00ED7BD8" w:rsidRPr="004A28F7">
        <w:rPr>
          <w:rFonts w:ascii="Times New Roman" w:hAnsi="Times New Roman" w:cs="Times New Roman"/>
          <w:b/>
          <w:bCs/>
          <w:sz w:val="24"/>
          <w:szCs w:val="24"/>
        </w:rPr>
        <w:br w:type="page"/>
      </w:r>
    </w:p>
    <w:p w:rsidR="00ED7BD8" w:rsidRPr="004A28F7" w:rsidRDefault="00ED7BD8" w:rsidP="004A28F7">
      <w:pPr>
        <w:pStyle w:val="Heading2"/>
        <w:keepNext w:val="0"/>
        <w:keepLines w:val="0"/>
        <w:spacing w:before="0" w:after="120" w:line="259" w:lineRule="auto"/>
        <w:rPr>
          <w:rFonts w:ascii="Times New Roman" w:eastAsiaTheme="minorHAnsi" w:hAnsi="Times New Roman" w:cs="Times New Roman"/>
          <w:bCs w:val="0"/>
          <w:color w:val="auto"/>
          <w:sz w:val="24"/>
          <w:szCs w:val="24"/>
        </w:rPr>
      </w:pPr>
      <w:r w:rsidRPr="004A28F7">
        <w:rPr>
          <w:rFonts w:ascii="Times New Roman" w:eastAsiaTheme="minorHAnsi" w:hAnsi="Times New Roman" w:cs="Times New Roman"/>
          <w:bCs w:val="0"/>
          <w:color w:val="auto"/>
          <w:sz w:val="24"/>
          <w:szCs w:val="24"/>
        </w:rPr>
        <w:lastRenderedPageBreak/>
        <w:t>FINANCIAL CLOSE-OUT AND REPORTING PROCEDURES</w:t>
      </w:r>
    </w:p>
    <w:p w:rsidR="006044CB" w:rsidRDefault="00021625" w:rsidP="004A28F7">
      <w:pPr>
        <w:spacing w:after="240" w:line="259" w:lineRule="auto"/>
        <w:jc w:val="left"/>
        <w:rPr>
          <w:rFonts w:ascii="Times New Roman" w:hAnsi="Times New Roman" w:cs="Times New Roman"/>
        </w:rPr>
      </w:pPr>
      <w:r>
        <w:rPr>
          <w:rFonts w:ascii="Times New Roman" w:hAnsi="Times New Roman" w:cs="Times New Roman"/>
        </w:rPr>
        <w:t>The following procedures</w:t>
      </w:r>
      <w:r w:rsidR="008461EA" w:rsidRPr="008461EA">
        <w:rPr>
          <w:rFonts w:ascii="Times New Roman" w:hAnsi="Times New Roman" w:cs="Times New Roman"/>
        </w:rPr>
        <w:t xml:space="preserve"> will be utilized for the monthly and year-end proce</w:t>
      </w:r>
      <w:r w:rsidR="004A28F7">
        <w:rPr>
          <w:rFonts w:ascii="Times New Roman" w:hAnsi="Times New Roman" w:cs="Times New Roman"/>
        </w:rPr>
        <w:t>ssing of financial statements.</w:t>
      </w:r>
    </w:p>
    <w:p w:rsidR="00EC3251" w:rsidRPr="00EC3251" w:rsidRDefault="00021625" w:rsidP="004A28F7">
      <w:pPr>
        <w:spacing w:after="240" w:line="259" w:lineRule="auto"/>
        <w:jc w:val="left"/>
        <w:rPr>
          <w:rFonts w:ascii="Times New Roman" w:hAnsi="Times New Roman" w:cs="Times New Roman"/>
        </w:rPr>
      </w:pPr>
      <w:r w:rsidRPr="00EC3251">
        <w:rPr>
          <w:rFonts w:ascii="Times New Roman" w:hAnsi="Times New Roman" w:cs="Times New Roman"/>
        </w:rPr>
        <w:t xml:space="preserve">The Executive Director will provide a schedule </w:t>
      </w:r>
      <w:r w:rsidR="002171EE" w:rsidRPr="00EC3251">
        <w:rPr>
          <w:rFonts w:ascii="Times New Roman" w:hAnsi="Times New Roman" w:cs="Times New Roman"/>
        </w:rPr>
        <w:t xml:space="preserve">to the fee accountant </w:t>
      </w:r>
      <w:r w:rsidRPr="00EC3251">
        <w:rPr>
          <w:rFonts w:ascii="Times New Roman" w:hAnsi="Times New Roman" w:cs="Times New Roman"/>
        </w:rPr>
        <w:t xml:space="preserve">no later than one (1) month before the start of the PHA’s fiscal year with the expected dates of the monthly board meetings.  </w:t>
      </w:r>
      <w:r w:rsidR="00EC3251" w:rsidRPr="00EC3251">
        <w:rPr>
          <w:rFonts w:ascii="Times New Roman" w:hAnsi="Times New Roman" w:cs="Times New Roman"/>
        </w:rPr>
        <w:t>The schedule is to ensure that the fee accountant provides the financial statements and other financial information to the PHA in time for review at the board meet</w:t>
      </w:r>
      <w:r w:rsidR="004A28F7">
        <w:rPr>
          <w:rFonts w:ascii="Times New Roman" w:hAnsi="Times New Roman" w:cs="Times New Roman"/>
        </w:rPr>
        <w:t>ings.</w:t>
      </w:r>
    </w:p>
    <w:p w:rsidR="006044CB" w:rsidRPr="004A28F7" w:rsidRDefault="001C4658" w:rsidP="004A28F7">
      <w:pPr>
        <w:pStyle w:val="Heading3"/>
      </w:pPr>
      <w:r w:rsidRPr="001C4658">
        <w:t>Month-</w:t>
      </w:r>
      <w:r>
        <w:t>E</w:t>
      </w:r>
      <w:r w:rsidRPr="001C4658">
        <w:t>nd Closing</w:t>
      </w:r>
      <w:r w:rsidR="00CB128C">
        <w:t xml:space="preserve"> (</w:t>
      </w:r>
      <w:r w:rsidR="00D30D44">
        <w:t>including</w:t>
      </w:r>
      <w:r w:rsidR="00CB128C">
        <w:t xml:space="preserve"> the </w:t>
      </w:r>
      <w:r w:rsidR="00D30D44">
        <w:t>fiscal year-end month)</w:t>
      </w:r>
    </w:p>
    <w:p w:rsidR="006044CB" w:rsidRDefault="00013CCB" w:rsidP="004A28F7">
      <w:pPr>
        <w:spacing w:after="240" w:line="259" w:lineRule="auto"/>
        <w:jc w:val="left"/>
        <w:rPr>
          <w:rFonts w:ascii="Times New Roman" w:hAnsi="Times New Roman" w:cs="Times New Roman"/>
        </w:rPr>
      </w:pPr>
      <w:r w:rsidRPr="00C1458F">
        <w:rPr>
          <w:rFonts w:ascii="Times New Roman" w:hAnsi="Times New Roman" w:cs="Times New Roman"/>
        </w:rPr>
        <w:t>O</w:t>
      </w:r>
      <w:r w:rsidR="006044CB" w:rsidRPr="00C1458F">
        <w:rPr>
          <w:rFonts w:ascii="Times New Roman" w:hAnsi="Times New Roman" w:cs="Times New Roman"/>
        </w:rPr>
        <w:t xml:space="preserve">ne </w:t>
      </w:r>
      <w:r w:rsidR="00021625" w:rsidRPr="00C1458F">
        <w:rPr>
          <w:rFonts w:ascii="Times New Roman" w:hAnsi="Times New Roman" w:cs="Times New Roman"/>
        </w:rPr>
        <w:t xml:space="preserve">(1) </w:t>
      </w:r>
      <w:r w:rsidR="006044CB" w:rsidRPr="00C1458F">
        <w:rPr>
          <w:rFonts w:ascii="Times New Roman" w:hAnsi="Times New Roman" w:cs="Times New Roman"/>
        </w:rPr>
        <w:t xml:space="preserve">month prior to </w:t>
      </w:r>
      <w:r w:rsidR="00021625" w:rsidRPr="00C1458F">
        <w:rPr>
          <w:rFonts w:ascii="Times New Roman" w:hAnsi="Times New Roman" w:cs="Times New Roman"/>
        </w:rPr>
        <w:t>the start of the PHA’</w:t>
      </w:r>
      <w:r w:rsidR="003D0DC4" w:rsidRPr="00C1458F">
        <w:rPr>
          <w:rFonts w:ascii="Times New Roman" w:hAnsi="Times New Roman" w:cs="Times New Roman"/>
        </w:rPr>
        <w:t xml:space="preserve">s fiscal year, </w:t>
      </w:r>
      <w:r w:rsidRPr="00C1458F">
        <w:rPr>
          <w:rFonts w:ascii="Times New Roman" w:hAnsi="Times New Roman" w:cs="Times New Roman"/>
        </w:rPr>
        <w:t xml:space="preserve">the PHA will provide </w:t>
      </w:r>
      <w:r w:rsidR="003D0DC4" w:rsidRPr="00C1458F">
        <w:rPr>
          <w:rFonts w:ascii="Times New Roman" w:hAnsi="Times New Roman" w:cs="Times New Roman"/>
        </w:rPr>
        <w:t xml:space="preserve">a list of </w:t>
      </w:r>
      <w:r w:rsidR="00021625" w:rsidRPr="00C1458F">
        <w:rPr>
          <w:rFonts w:ascii="Times New Roman" w:hAnsi="Times New Roman" w:cs="Times New Roman"/>
        </w:rPr>
        <w:t xml:space="preserve">the </w:t>
      </w:r>
      <w:r w:rsidR="006044CB" w:rsidRPr="00C1458F">
        <w:rPr>
          <w:rFonts w:ascii="Times New Roman" w:hAnsi="Times New Roman" w:cs="Times New Roman"/>
        </w:rPr>
        <w:t xml:space="preserve">items </w:t>
      </w:r>
      <w:r w:rsidR="00EC3251" w:rsidRPr="00C1458F">
        <w:rPr>
          <w:rFonts w:ascii="Times New Roman" w:hAnsi="Times New Roman" w:cs="Times New Roman"/>
        </w:rPr>
        <w:t>needed</w:t>
      </w:r>
      <w:r w:rsidR="00021625" w:rsidRPr="00C1458F">
        <w:rPr>
          <w:rFonts w:ascii="Times New Roman" w:hAnsi="Times New Roman" w:cs="Times New Roman"/>
        </w:rPr>
        <w:t xml:space="preserve"> for the monthly financial close.</w:t>
      </w:r>
      <w:r w:rsidRPr="00C1458F">
        <w:rPr>
          <w:rFonts w:ascii="Times New Roman" w:hAnsi="Times New Roman" w:cs="Times New Roman"/>
        </w:rPr>
        <w:t xml:space="preserve">  </w:t>
      </w:r>
      <w:r w:rsidR="006044CB" w:rsidRPr="00C1458F">
        <w:rPr>
          <w:rFonts w:ascii="Times New Roman" w:hAnsi="Times New Roman" w:cs="Times New Roman"/>
        </w:rPr>
        <w:t xml:space="preserve">The list will be reviewed and adjusted each month as </w:t>
      </w:r>
      <w:r w:rsidR="00EC3251" w:rsidRPr="00C1458F">
        <w:rPr>
          <w:rFonts w:ascii="Times New Roman" w:hAnsi="Times New Roman" w:cs="Times New Roman"/>
        </w:rPr>
        <w:t>required</w:t>
      </w:r>
      <w:r w:rsidR="006044CB" w:rsidRPr="00C1458F">
        <w:rPr>
          <w:rFonts w:ascii="Times New Roman" w:hAnsi="Times New Roman" w:cs="Times New Roman"/>
        </w:rPr>
        <w:t>.</w:t>
      </w:r>
    </w:p>
    <w:p w:rsidR="00021625" w:rsidRDefault="008461EA" w:rsidP="004A28F7">
      <w:pPr>
        <w:spacing w:after="240" w:line="259" w:lineRule="auto"/>
        <w:jc w:val="left"/>
        <w:rPr>
          <w:rFonts w:ascii="Times New Roman" w:hAnsi="Times New Roman" w:cs="Times New Roman"/>
        </w:rPr>
      </w:pPr>
      <w:r w:rsidRPr="008461EA">
        <w:rPr>
          <w:rFonts w:ascii="Times New Roman" w:hAnsi="Times New Roman" w:cs="Times New Roman"/>
        </w:rPr>
        <w:t xml:space="preserve">Following the </w:t>
      </w:r>
      <w:r w:rsidR="00790839">
        <w:rPr>
          <w:rFonts w:ascii="Times New Roman" w:hAnsi="Times New Roman" w:cs="Times New Roman"/>
        </w:rPr>
        <w:t>end of the month, the PHA shall gather all documentation needed for the preparation of the financial statements and forward the information to the fee accountant</w:t>
      </w:r>
      <w:r w:rsidR="00021625">
        <w:rPr>
          <w:rFonts w:ascii="Times New Roman" w:hAnsi="Times New Roman" w:cs="Times New Roman"/>
        </w:rPr>
        <w:t xml:space="preserve"> by the 5</w:t>
      </w:r>
      <w:r w:rsidR="00021625" w:rsidRPr="00021625">
        <w:rPr>
          <w:rFonts w:ascii="Times New Roman" w:hAnsi="Times New Roman" w:cs="Times New Roman"/>
          <w:vertAlign w:val="superscript"/>
        </w:rPr>
        <w:t>th</w:t>
      </w:r>
      <w:r w:rsidR="00021625">
        <w:rPr>
          <w:rFonts w:ascii="Times New Roman" w:hAnsi="Times New Roman" w:cs="Times New Roman"/>
        </w:rPr>
        <w:t xml:space="preserve"> day </w:t>
      </w:r>
      <w:r w:rsidR="00D10C19">
        <w:rPr>
          <w:rFonts w:ascii="Times New Roman" w:hAnsi="Times New Roman" w:cs="Times New Roman"/>
        </w:rPr>
        <w:t>of each month</w:t>
      </w:r>
      <w:r w:rsidRPr="008461EA">
        <w:rPr>
          <w:rFonts w:ascii="Times New Roman" w:hAnsi="Times New Roman" w:cs="Times New Roman"/>
        </w:rPr>
        <w:t>.</w:t>
      </w:r>
    </w:p>
    <w:p w:rsidR="00790839" w:rsidRDefault="00790839" w:rsidP="004A28F7">
      <w:pPr>
        <w:spacing w:after="120" w:line="259" w:lineRule="auto"/>
        <w:jc w:val="left"/>
        <w:rPr>
          <w:rFonts w:ascii="Times New Roman" w:hAnsi="Times New Roman" w:cs="Times New Roman"/>
        </w:rPr>
      </w:pPr>
      <w:r>
        <w:rPr>
          <w:rFonts w:ascii="Times New Roman" w:hAnsi="Times New Roman" w:cs="Times New Roman"/>
        </w:rPr>
        <w:t>Documentation may include but i</w:t>
      </w:r>
      <w:r w:rsidR="00BF03A2">
        <w:rPr>
          <w:rFonts w:ascii="Times New Roman" w:hAnsi="Times New Roman" w:cs="Times New Roman"/>
        </w:rPr>
        <w:t>s</w:t>
      </w:r>
      <w:r>
        <w:rPr>
          <w:rFonts w:ascii="Times New Roman" w:hAnsi="Times New Roman" w:cs="Times New Roman"/>
        </w:rPr>
        <w:t xml:space="preserve"> not</w:t>
      </w:r>
      <w:r w:rsidR="00021625">
        <w:rPr>
          <w:rFonts w:ascii="Times New Roman" w:hAnsi="Times New Roman" w:cs="Times New Roman"/>
        </w:rPr>
        <w:t xml:space="preserve"> limited to the following items listed below</w:t>
      </w:r>
      <w:r w:rsidR="00EC3251">
        <w:rPr>
          <w:rFonts w:ascii="Times New Roman" w:hAnsi="Times New Roman" w:cs="Times New Roman"/>
        </w:rPr>
        <w:t>:</w:t>
      </w:r>
    </w:p>
    <w:p w:rsidR="008461EA" w:rsidRDefault="00790839" w:rsidP="00021625">
      <w:pPr>
        <w:pStyle w:val="ListParagraph"/>
        <w:numPr>
          <w:ilvl w:val="0"/>
          <w:numId w:val="30"/>
        </w:numPr>
        <w:spacing w:before="60" w:after="60" w:line="259" w:lineRule="auto"/>
        <w:ind w:left="720"/>
        <w:contextualSpacing w:val="0"/>
        <w:rPr>
          <w:rFonts w:ascii="Times New Roman" w:hAnsi="Times New Roman" w:cs="Times New Roman"/>
        </w:rPr>
      </w:pPr>
      <w:r>
        <w:rPr>
          <w:rFonts w:ascii="Times New Roman" w:hAnsi="Times New Roman" w:cs="Times New Roman"/>
        </w:rPr>
        <w:t>Bank statements, although it is recommended that the bank forward the bank statements directly to the fee accountant</w:t>
      </w:r>
      <w:r w:rsidR="00EC3251">
        <w:rPr>
          <w:rFonts w:ascii="Times New Roman" w:hAnsi="Times New Roman" w:cs="Times New Roman"/>
        </w:rPr>
        <w:t>;</w:t>
      </w:r>
    </w:p>
    <w:p w:rsidR="00790839" w:rsidRDefault="00021625" w:rsidP="00021625">
      <w:pPr>
        <w:pStyle w:val="ListParagraph"/>
        <w:numPr>
          <w:ilvl w:val="0"/>
          <w:numId w:val="30"/>
        </w:numPr>
        <w:spacing w:before="60" w:after="60" w:line="259" w:lineRule="auto"/>
        <w:ind w:left="720"/>
        <w:contextualSpacing w:val="0"/>
        <w:rPr>
          <w:rFonts w:ascii="Times New Roman" w:hAnsi="Times New Roman" w:cs="Times New Roman"/>
        </w:rPr>
      </w:pPr>
      <w:r>
        <w:rPr>
          <w:rFonts w:ascii="Times New Roman" w:hAnsi="Times New Roman" w:cs="Times New Roman"/>
        </w:rPr>
        <w:t xml:space="preserve">Rental registers that have been </w:t>
      </w:r>
      <w:r w:rsidR="00790839">
        <w:rPr>
          <w:rFonts w:ascii="Times New Roman" w:hAnsi="Times New Roman" w:cs="Times New Roman"/>
        </w:rPr>
        <w:t>balanced and approved by the Executive Director/Program Manager</w:t>
      </w:r>
      <w:r w:rsidR="00EC3251">
        <w:rPr>
          <w:rFonts w:ascii="Times New Roman" w:hAnsi="Times New Roman" w:cs="Times New Roman"/>
        </w:rPr>
        <w:t>;</w:t>
      </w:r>
    </w:p>
    <w:p w:rsidR="00790839" w:rsidRDefault="00790839" w:rsidP="00021625">
      <w:pPr>
        <w:pStyle w:val="ListParagraph"/>
        <w:numPr>
          <w:ilvl w:val="0"/>
          <w:numId w:val="30"/>
        </w:numPr>
        <w:spacing w:before="60" w:after="60" w:line="259" w:lineRule="auto"/>
        <w:ind w:left="720"/>
        <w:contextualSpacing w:val="0"/>
        <w:rPr>
          <w:rFonts w:ascii="Times New Roman" w:hAnsi="Times New Roman" w:cs="Times New Roman"/>
        </w:rPr>
      </w:pPr>
      <w:r>
        <w:rPr>
          <w:rFonts w:ascii="Times New Roman" w:hAnsi="Times New Roman" w:cs="Times New Roman"/>
        </w:rPr>
        <w:t>Copies of all check vouchers with invoices attached</w:t>
      </w:r>
      <w:r w:rsidR="00EC3251">
        <w:rPr>
          <w:rFonts w:ascii="Times New Roman" w:hAnsi="Times New Roman" w:cs="Times New Roman"/>
        </w:rPr>
        <w:t>;</w:t>
      </w:r>
    </w:p>
    <w:p w:rsidR="00790839" w:rsidRDefault="00790839" w:rsidP="00021625">
      <w:pPr>
        <w:pStyle w:val="ListParagraph"/>
        <w:numPr>
          <w:ilvl w:val="0"/>
          <w:numId w:val="30"/>
        </w:numPr>
        <w:spacing w:before="60" w:after="60" w:line="259" w:lineRule="auto"/>
        <w:ind w:left="720"/>
        <w:contextualSpacing w:val="0"/>
        <w:rPr>
          <w:rFonts w:ascii="Times New Roman" w:hAnsi="Times New Roman" w:cs="Times New Roman"/>
        </w:rPr>
      </w:pPr>
      <w:proofErr w:type="spellStart"/>
      <w:r>
        <w:rPr>
          <w:rFonts w:ascii="Times New Roman" w:hAnsi="Times New Roman" w:cs="Times New Roman"/>
        </w:rPr>
        <w:t>eLOCCS</w:t>
      </w:r>
      <w:proofErr w:type="spellEnd"/>
      <w:r>
        <w:rPr>
          <w:rFonts w:ascii="Times New Roman" w:hAnsi="Times New Roman" w:cs="Times New Roman"/>
        </w:rPr>
        <w:t xml:space="preserve"> draws for all funding</w:t>
      </w:r>
      <w:r w:rsidR="00EC3251">
        <w:rPr>
          <w:rFonts w:ascii="Times New Roman" w:hAnsi="Times New Roman" w:cs="Times New Roman"/>
        </w:rPr>
        <w:t>;</w:t>
      </w:r>
    </w:p>
    <w:p w:rsidR="00790839" w:rsidRDefault="00790839" w:rsidP="00021625">
      <w:pPr>
        <w:pStyle w:val="ListParagraph"/>
        <w:numPr>
          <w:ilvl w:val="0"/>
          <w:numId w:val="30"/>
        </w:numPr>
        <w:spacing w:before="60" w:after="60" w:line="259" w:lineRule="auto"/>
        <w:ind w:left="720"/>
        <w:contextualSpacing w:val="0"/>
        <w:rPr>
          <w:rFonts w:ascii="Times New Roman" w:hAnsi="Times New Roman" w:cs="Times New Roman"/>
        </w:rPr>
      </w:pPr>
      <w:r>
        <w:rPr>
          <w:rFonts w:ascii="Times New Roman" w:hAnsi="Times New Roman" w:cs="Times New Roman"/>
        </w:rPr>
        <w:t>Correspondence from HUD related to funding</w:t>
      </w:r>
      <w:r w:rsidR="00EC3251">
        <w:rPr>
          <w:rFonts w:ascii="Times New Roman" w:hAnsi="Times New Roman" w:cs="Times New Roman"/>
        </w:rPr>
        <w:t>;</w:t>
      </w:r>
    </w:p>
    <w:p w:rsidR="00790839" w:rsidRDefault="00790839" w:rsidP="00021625">
      <w:pPr>
        <w:pStyle w:val="ListParagraph"/>
        <w:numPr>
          <w:ilvl w:val="0"/>
          <w:numId w:val="30"/>
        </w:numPr>
        <w:spacing w:before="60" w:after="60" w:line="259" w:lineRule="auto"/>
        <w:ind w:left="720"/>
        <w:contextualSpacing w:val="0"/>
        <w:rPr>
          <w:rFonts w:ascii="Times New Roman" w:hAnsi="Times New Roman" w:cs="Times New Roman"/>
        </w:rPr>
      </w:pPr>
      <w:r>
        <w:rPr>
          <w:rFonts w:ascii="Times New Roman" w:hAnsi="Times New Roman" w:cs="Times New Roman"/>
        </w:rPr>
        <w:t>Copies of all deposits</w:t>
      </w:r>
      <w:r w:rsidR="00EC3251">
        <w:rPr>
          <w:rFonts w:ascii="Times New Roman" w:hAnsi="Times New Roman" w:cs="Times New Roman"/>
        </w:rPr>
        <w:t>;</w:t>
      </w:r>
    </w:p>
    <w:p w:rsidR="00790839" w:rsidRDefault="00790839" w:rsidP="00021625">
      <w:pPr>
        <w:pStyle w:val="ListParagraph"/>
        <w:numPr>
          <w:ilvl w:val="0"/>
          <w:numId w:val="30"/>
        </w:numPr>
        <w:spacing w:before="60" w:after="60" w:line="259" w:lineRule="auto"/>
        <w:ind w:left="720"/>
        <w:contextualSpacing w:val="0"/>
        <w:rPr>
          <w:rFonts w:ascii="Times New Roman" w:hAnsi="Times New Roman" w:cs="Times New Roman"/>
        </w:rPr>
      </w:pPr>
      <w:r>
        <w:rPr>
          <w:rFonts w:ascii="Times New Roman" w:hAnsi="Times New Roman" w:cs="Times New Roman"/>
        </w:rPr>
        <w:t>Units leased reports for all programs</w:t>
      </w:r>
      <w:r w:rsidR="00EC3251">
        <w:rPr>
          <w:rFonts w:ascii="Times New Roman" w:hAnsi="Times New Roman" w:cs="Times New Roman"/>
        </w:rPr>
        <w:t>;</w:t>
      </w:r>
    </w:p>
    <w:p w:rsidR="00790839" w:rsidRDefault="00021625" w:rsidP="00021625">
      <w:pPr>
        <w:pStyle w:val="ListParagraph"/>
        <w:numPr>
          <w:ilvl w:val="0"/>
          <w:numId w:val="30"/>
        </w:numPr>
        <w:spacing w:before="60" w:after="60" w:line="259" w:lineRule="auto"/>
        <w:ind w:left="720"/>
        <w:contextualSpacing w:val="0"/>
        <w:rPr>
          <w:rFonts w:ascii="Times New Roman" w:hAnsi="Times New Roman" w:cs="Times New Roman"/>
        </w:rPr>
      </w:pPr>
      <w:r>
        <w:rPr>
          <w:rFonts w:ascii="Times New Roman" w:hAnsi="Times New Roman" w:cs="Times New Roman"/>
        </w:rPr>
        <w:t>Copies of investment statements</w:t>
      </w:r>
      <w:r w:rsidR="00EC3251">
        <w:rPr>
          <w:rFonts w:ascii="Times New Roman" w:hAnsi="Times New Roman" w:cs="Times New Roman"/>
        </w:rPr>
        <w:t>;</w:t>
      </w:r>
    </w:p>
    <w:p w:rsidR="00790839" w:rsidRDefault="00790839" w:rsidP="00021625">
      <w:pPr>
        <w:pStyle w:val="ListParagraph"/>
        <w:numPr>
          <w:ilvl w:val="0"/>
          <w:numId w:val="30"/>
        </w:numPr>
        <w:spacing w:before="60" w:after="60" w:line="259" w:lineRule="auto"/>
        <w:ind w:left="720"/>
        <w:contextualSpacing w:val="0"/>
        <w:rPr>
          <w:rFonts w:ascii="Times New Roman" w:hAnsi="Times New Roman" w:cs="Times New Roman"/>
        </w:rPr>
      </w:pPr>
      <w:r>
        <w:rPr>
          <w:rFonts w:ascii="Times New Roman" w:hAnsi="Times New Roman" w:cs="Times New Roman"/>
        </w:rPr>
        <w:t>Any other registers or spreadsheets to document balances such as FSS escrow amounts or port-in receivable balances</w:t>
      </w:r>
      <w:r w:rsidR="00EC3251">
        <w:rPr>
          <w:rFonts w:ascii="Times New Roman" w:hAnsi="Times New Roman" w:cs="Times New Roman"/>
        </w:rPr>
        <w:t>; and</w:t>
      </w:r>
    </w:p>
    <w:p w:rsidR="00D10C19" w:rsidRPr="00790839" w:rsidRDefault="00D10C19" w:rsidP="004A28F7">
      <w:pPr>
        <w:pStyle w:val="ListParagraph"/>
        <w:numPr>
          <w:ilvl w:val="0"/>
          <w:numId w:val="30"/>
        </w:numPr>
        <w:spacing w:before="60" w:after="240" w:line="259" w:lineRule="auto"/>
        <w:ind w:left="720"/>
        <w:contextualSpacing w:val="0"/>
        <w:rPr>
          <w:rFonts w:ascii="Times New Roman" w:hAnsi="Times New Roman" w:cs="Times New Roman"/>
        </w:rPr>
      </w:pPr>
      <w:r>
        <w:rPr>
          <w:rFonts w:ascii="Times New Roman" w:hAnsi="Times New Roman" w:cs="Times New Roman"/>
        </w:rPr>
        <w:t>Other information that may be needed to complete the monthly financial statements</w:t>
      </w:r>
      <w:r w:rsidR="00EC3251">
        <w:rPr>
          <w:rFonts w:ascii="Times New Roman" w:hAnsi="Times New Roman" w:cs="Times New Roman"/>
        </w:rPr>
        <w:t>.</w:t>
      </w:r>
    </w:p>
    <w:p w:rsidR="001C4658" w:rsidRPr="008461EA" w:rsidRDefault="00021625" w:rsidP="004A28F7">
      <w:pPr>
        <w:spacing w:after="240" w:line="259" w:lineRule="auto"/>
        <w:jc w:val="left"/>
        <w:rPr>
          <w:rFonts w:ascii="Times New Roman" w:hAnsi="Times New Roman" w:cs="Times New Roman"/>
        </w:rPr>
      </w:pPr>
      <w:r>
        <w:rPr>
          <w:rFonts w:ascii="Times New Roman" w:hAnsi="Times New Roman" w:cs="Times New Roman"/>
        </w:rPr>
        <w:t xml:space="preserve">The PHA will need to communicate </w:t>
      </w:r>
      <w:r w:rsidR="001C4658">
        <w:rPr>
          <w:rFonts w:ascii="Times New Roman" w:hAnsi="Times New Roman" w:cs="Times New Roman"/>
        </w:rPr>
        <w:t>with th</w:t>
      </w:r>
      <w:r>
        <w:rPr>
          <w:rFonts w:ascii="Times New Roman" w:hAnsi="Times New Roman" w:cs="Times New Roman"/>
        </w:rPr>
        <w:t>e fee accountant</w:t>
      </w:r>
      <w:r w:rsidR="00EC3251">
        <w:rPr>
          <w:rFonts w:ascii="Times New Roman" w:hAnsi="Times New Roman" w:cs="Times New Roman"/>
        </w:rPr>
        <w:t xml:space="preserve">, as necessary </w:t>
      </w:r>
      <w:r w:rsidR="001C4658">
        <w:rPr>
          <w:rFonts w:ascii="Times New Roman" w:hAnsi="Times New Roman" w:cs="Times New Roman"/>
        </w:rPr>
        <w:t xml:space="preserve">to ensure </w:t>
      </w:r>
      <w:r>
        <w:rPr>
          <w:rFonts w:ascii="Times New Roman" w:hAnsi="Times New Roman" w:cs="Times New Roman"/>
        </w:rPr>
        <w:t xml:space="preserve">that </w:t>
      </w:r>
      <w:r w:rsidR="001C4658">
        <w:rPr>
          <w:rFonts w:ascii="Times New Roman" w:hAnsi="Times New Roman" w:cs="Times New Roman"/>
        </w:rPr>
        <w:t>the fee accountant is kept aware of any changes to the PHA</w:t>
      </w:r>
      <w:r>
        <w:rPr>
          <w:rFonts w:ascii="Times New Roman" w:hAnsi="Times New Roman" w:cs="Times New Roman"/>
        </w:rPr>
        <w:t xml:space="preserve"> organization, programs, policies</w:t>
      </w:r>
      <w:r w:rsidR="001C4658">
        <w:rPr>
          <w:rFonts w:ascii="Times New Roman" w:hAnsi="Times New Roman" w:cs="Times New Roman"/>
        </w:rPr>
        <w:t xml:space="preserve"> or other PHA activity </w:t>
      </w:r>
      <w:r w:rsidR="00EC3251">
        <w:rPr>
          <w:rFonts w:ascii="Times New Roman" w:hAnsi="Times New Roman" w:cs="Times New Roman"/>
        </w:rPr>
        <w:t xml:space="preserve">(such as changes to health benefits, accrued vacation, creation of a non-profit, etc.), </w:t>
      </w:r>
      <w:r w:rsidR="001C4658">
        <w:rPr>
          <w:rFonts w:ascii="Times New Roman" w:hAnsi="Times New Roman" w:cs="Times New Roman"/>
        </w:rPr>
        <w:t xml:space="preserve">which may require the fee account to modify the accounting </w:t>
      </w:r>
      <w:r>
        <w:rPr>
          <w:rFonts w:ascii="Times New Roman" w:hAnsi="Times New Roman" w:cs="Times New Roman"/>
        </w:rPr>
        <w:t>for the PHA.</w:t>
      </w:r>
    </w:p>
    <w:p w:rsidR="001C4658" w:rsidRPr="004A28F7" w:rsidRDefault="001C4658" w:rsidP="004A28F7">
      <w:pPr>
        <w:pStyle w:val="Heading3"/>
      </w:pPr>
      <w:r>
        <w:t>Review of Month-End Financial Repo</w:t>
      </w:r>
      <w:r w:rsidR="007F79A8">
        <w:t>r</w:t>
      </w:r>
      <w:r>
        <w:t>ts</w:t>
      </w:r>
    </w:p>
    <w:p w:rsidR="001C4658" w:rsidRDefault="009D4D78" w:rsidP="004A28F7">
      <w:pPr>
        <w:spacing w:after="240" w:line="259" w:lineRule="auto"/>
        <w:jc w:val="left"/>
        <w:rPr>
          <w:rFonts w:ascii="Times New Roman" w:hAnsi="Times New Roman" w:cs="Times New Roman"/>
        </w:rPr>
      </w:pPr>
      <w:r>
        <w:rPr>
          <w:rFonts w:ascii="Times New Roman" w:hAnsi="Times New Roman" w:cs="Times New Roman"/>
        </w:rPr>
        <w:t xml:space="preserve">Once </w:t>
      </w:r>
      <w:r w:rsidR="002550D1">
        <w:rPr>
          <w:rFonts w:ascii="Times New Roman" w:hAnsi="Times New Roman" w:cs="Times New Roman"/>
        </w:rPr>
        <w:t xml:space="preserve">the </w:t>
      </w:r>
      <w:r>
        <w:rPr>
          <w:rFonts w:ascii="Times New Roman" w:hAnsi="Times New Roman" w:cs="Times New Roman"/>
        </w:rPr>
        <w:t xml:space="preserve">monthly financial statements </w:t>
      </w:r>
      <w:r w:rsidR="001C4658">
        <w:rPr>
          <w:rFonts w:ascii="Times New Roman" w:hAnsi="Times New Roman" w:cs="Times New Roman"/>
        </w:rPr>
        <w:t xml:space="preserve">and financial package </w:t>
      </w:r>
      <w:r>
        <w:rPr>
          <w:rFonts w:ascii="Times New Roman" w:hAnsi="Times New Roman" w:cs="Times New Roman"/>
        </w:rPr>
        <w:t>are received from the fee accountant, the Executive Director will review the statements</w:t>
      </w:r>
      <w:r w:rsidR="001C4658">
        <w:rPr>
          <w:rFonts w:ascii="Times New Roman" w:hAnsi="Times New Roman" w:cs="Times New Roman"/>
        </w:rPr>
        <w:t>, general</w:t>
      </w:r>
      <w:r>
        <w:rPr>
          <w:rFonts w:ascii="Times New Roman" w:hAnsi="Times New Roman" w:cs="Times New Roman"/>
        </w:rPr>
        <w:t xml:space="preserve"> </w:t>
      </w:r>
      <w:r w:rsidR="001C4658">
        <w:rPr>
          <w:rFonts w:ascii="Times New Roman" w:hAnsi="Times New Roman" w:cs="Times New Roman"/>
        </w:rPr>
        <w:t xml:space="preserve">ledger, and other provided reports </w:t>
      </w:r>
      <w:r>
        <w:rPr>
          <w:rFonts w:ascii="Times New Roman" w:hAnsi="Times New Roman" w:cs="Times New Roman"/>
        </w:rPr>
        <w:t>for accuracy</w:t>
      </w:r>
      <w:r w:rsidR="008461EA" w:rsidRPr="008461EA">
        <w:rPr>
          <w:rFonts w:ascii="Times New Roman" w:hAnsi="Times New Roman" w:cs="Times New Roman"/>
        </w:rPr>
        <w:t>.</w:t>
      </w:r>
      <w:r w:rsidR="00021625">
        <w:rPr>
          <w:rFonts w:ascii="Times New Roman" w:hAnsi="Times New Roman" w:cs="Times New Roman"/>
        </w:rPr>
        <w:t xml:space="preserve">  </w:t>
      </w:r>
      <w:r w:rsidR="001C4658">
        <w:rPr>
          <w:rFonts w:ascii="Times New Roman" w:hAnsi="Times New Roman" w:cs="Times New Roman"/>
        </w:rPr>
        <w:t>Any questions will be forwarded to the fee accountant.</w:t>
      </w:r>
    </w:p>
    <w:p w:rsidR="001C4658" w:rsidRDefault="001C4658" w:rsidP="004A28F7">
      <w:pPr>
        <w:spacing w:after="240" w:line="259" w:lineRule="auto"/>
        <w:jc w:val="left"/>
        <w:rPr>
          <w:rFonts w:ascii="Times New Roman" w:hAnsi="Times New Roman" w:cs="Times New Roman"/>
        </w:rPr>
      </w:pPr>
      <w:r>
        <w:rPr>
          <w:rFonts w:ascii="Times New Roman" w:hAnsi="Times New Roman" w:cs="Times New Roman"/>
        </w:rPr>
        <w:t xml:space="preserve">The Executive Director will initial and date each </w:t>
      </w:r>
      <w:r w:rsidR="00021625">
        <w:rPr>
          <w:rFonts w:ascii="Times New Roman" w:hAnsi="Times New Roman" w:cs="Times New Roman"/>
        </w:rPr>
        <w:t xml:space="preserve">report provided by the fee accountant to </w:t>
      </w:r>
      <w:r>
        <w:rPr>
          <w:rFonts w:ascii="Times New Roman" w:hAnsi="Times New Roman" w:cs="Times New Roman"/>
        </w:rPr>
        <w:t>indicate that the review of the finan</w:t>
      </w:r>
      <w:r w:rsidR="004A28F7">
        <w:rPr>
          <w:rFonts w:ascii="Times New Roman" w:hAnsi="Times New Roman" w:cs="Times New Roman"/>
        </w:rPr>
        <w:t>cial information was completed.</w:t>
      </w:r>
    </w:p>
    <w:p w:rsidR="001C4658" w:rsidRPr="004A28F7" w:rsidRDefault="001C4658" w:rsidP="004A28F7">
      <w:pPr>
        <w:pStyle w:val="Heading3"/>
        <w:pageBreakBefore/>
      </w:pPr>
      <w:r>
        <w:lastRenderedPageBreak/>
        <w:t>Fiscal Year-End Closing</w:t>
      </w:r>
    </w:p>
    <w:p w:rsidR="00D30D44" w:rsidRDefault="00D30D44" w:rsidP="004A28F7">
      <w:pPr>
        <w:spacing w:after="240" w:line="259" w:lineRule="auto"/>
        <w:jc w:val="left"/>
        <w:rPr>
          <w:rFonts w:ascii="Times New Roman" w:hAnsi="Times New Roman" w:cs="Times New Roman"/>
        </w:rPr>
      </w:pPr>
      <w:r>
        <w:rPr>
          <w:rFonts w:ascii="Times New Roman" w:hAnsi="Times New Roman" w:cs="Times New Roman"/>
        </w:rPr>
        <w:t xml:space="preserve">Normally as part of </w:t>
      </w:r>
      <w:r w:rsidR="00013CCB">
        <w:rPr>
          <w:rFonts w:ascii="Times New Roman" w:hAnsi="Times New Roman" w:cs="Times New Roman"/>
        </w:rPr>
        <w:t xml:space="preserve">the </w:t>
      </w:r>
      <w:r>
        <w:rPr>
          <w:rFonts w:ascii="Times New Roman" w:hAnsi="Times New Roman" w:cs="Times New Roman"/>
        </w:rPr>
        <w:t xml:space="preserve">year end close, the fee accountant will provide a list of </w:t>
      </w:r>
      <w:r w:rsidR="00CA2353">
        <w:rPr>
          <w:rFonts w:ascii="Times New Roman" w:hAnsi="Times New Roman" w:cs="Times New Roman"/>
        </w:rPr>
        <w:t xml:space="preserve">documents requested </w:t>
      </w:r>
      <w:r>
        <w:rPr>
          <w:rFonts w:ascii="Times New Roman" w:hAnsi="Times New Roman" w:cs="Times New Roman"/>
        </w:rPr>
        <w:t>from the PHA as well as templates and forms that must be completed by the PHA and sent back to the fee accountant.</w:t>
      </w:r>
    </w:p>
    <w:p w:rsidR="009D4D78" w:rsidRDefault="008461EA" w:rsidP="004A28F7">
      <w:pPr>
        <w:spacing w:after="120" w:line="259" w:lineRule="auto"/>
        <w:jc w:val="left"/>
        <w:rPr>
          <w:rFonts w:ascii="Times New Roman" w:hAnsi="Times New Roman" w:cs="Times New Roman"/>
        </w:rPr>
      </w:pPr>
      <w:r w:rsidRPr="008461EA">
        <w:rPr>
          <w:rFonts w:ascii="Times New Roman" w:hAnsi="Times New Roman" w:cs="Times New Roman"/>
        </w:rPr>
        <w:t xml:space="preserve">As part of the year-end process, </w:t>
      </w:r>
      <w:r w:rsidR="009D4D78">
        <w:rPr>
          <w:rFonts w:ascii="Times New Roman" w:hAnsi="Times New Roman" w:cs="Times New Roman"/>
        </w:rPr>
        <w:t xml:space="preserve">the PHA will forward all year end documentation to the fee accountant no later than </w:t>
      </w:r>
      <w:r w:rsidR="002550D1" w:rsidRPr="00013CCB">
        <w:rPr>
          <w:rFonts w:ascii="Times New Roman" w:hAnsi="Times New Roman" w:cs="Times New Roman"/>
          <w:u w:val="single"/>
        </w:rPr>
        <w:t>15</w:t>
      </w:r>
      <w:r w:rsidR="009D4D78">
        <w:rPr>
          <w:rFonts w:ascii="Times New Roman" w:hAnsi="Times New Roman" w:cs="Times New Roman"/>
        </w:rPr>
        <w:t xml:space="preserve"> days after the end of the </w:t>
      </w:r>
      <w:r w:rsidR="00013CCB">
        <w:rPr>
          <w:rFonts w:ascii="Times New Roman" w:hAnsi="Times New Roman" w:cs="Times New Roman"/>
        </w:rPr>
        <w:t xml:space="preserve">PHA’s </w:t>
      </w:r>
      <w:r w:rsidR="009D4D78">
        <w:rPr>
          <w:rFonts w:ascii="Times New Roman" w:hAnsi="Times New Roman" w:cs="Times New Roman"/>
        </w:rPr>
        <w:t>fiscal year</w:t>
      </w:r>
      <w:r w:rsidRPr="008461EA">
        <w:rPr>
          <w:rFonts w:ascii="Times New Roman" w:hAnsi="Times New Roman" w:cs="Times New Roman"/>
        </w:rPr>
        <w:t>.</w:t>
      </w:r>
      <w:r w:rsidR="00CA2353">
        <w:rPr>
          <w:rFonts w:ascii="Times New Roman" w:hAnsi="Times New Roman" w:cs="Times New Roman"/>
        </w:rPr>
        <w:t xml:space="preserve">  </w:t>
      </w:r>
      <w:r w:rsidR="009D4D78">
        <w:rPr>
          <w:rFonts w:ascii="Times New Roman" w:hAnsi="Times New Roman" w:cs="Times New Roman"/>
        </w:rPr>
        <w:t xml:space="preserve">A list of year-end items </w:t>
      </w:r>
      <w:r w:rsidR="00D30D44">
        <w:rPr>
          <w:rFonts w:ascii="Times New Roman" w:hAnsi="Times New Roman" w:cs="Times New Roman"/>
        </w:rPr>
        <w:t>requested by</w:t>
      </w:r>
      <w:r w:rsidR="007F79A8">
        <w:rPr>
          <w:rFonts w:ascii="Times New Roman" w:hAnsi="Times New Roman" w:cs="Times New Roman"/>
        </w:rPr>
        <w:t xml:space="preserve"> </w:t>
      </w:r>
      <w:r w:rsidR="00D30D44">
        <w:rPr>
          <w:rFonts w:ascii="Times New Roman" w:hAnsi="Times New Roman" w:cs="Times New Roman"/>
        </w:rPr>
        <w:t>the fee accountant typically includes the</w:t>
      </w:r>
      <w:r w:rsidR="00CA2353">
        <w:rPr>
          <w:rFonts w:ascii="Times New Roman" w:hAnsi="Times New Roman" w:cs="Times New Roman"/>
        </w:rPr>
        <w:t xml:space="preserve"> following items.</w:t>
      </w:r>
    </w:p>
    <w:p w:rsidR="008461EA" w:rsidRDefault="009D4D78" w:rsidP="00CA2353">
      <w:pPr>
        <w:pStyle w:val="ListParagraph"/>
        <w:numPr>
          <w:ilvl w:val="0"/>
          <w:numId w:val="31"/>
        </w:numPr>
        <w:spacing w:before="60" w:after="60" w:line="259" w:lineRule="auto"/>
        <w:contextualSpacing w:val="0"/>
        <w:rPr>
          <w:rFonts w:ascii="Times New Roman" w:hAnsi="Times New Roman" w:cs="Times New Roman"/>
        </w:rPr>
      </w:pPr>
      <w:r>
        <w:rPr>
          <w:rFonts w:ascii="Times New Roman" w:hAnsi="Times New Roman" w:cs="Times New Roman"/>
        </w:rPr>
        <w:t>Accounts payable listing</w:t>
      </w:r>
      <w:r w:rsidR="004C44DF">
        <w:rPr>
          <w:rFonts w:ascii="Times New Roman" w:hAnsi="Times New Roman" w:cs="Times New Roman"/>
        </w:rPr>
        <w:t>;</w:t>
      </w:r>
    </w:p>
    <w:p w:rsidR="009D4D78" w:rsidRDefault="009D4D78" w:rsidP="00CA2353">
      <w:pPr>
        <w:pStyle w:val="ListParagraph"/>
        <w:numPr>
          <w:ilvl w:val="0"/>
          <w:numId w:val="31"/>
        </w:numPr>
        <w:spacing w:before="60" w:after="60" w:line="259" w:lineRule="auto"/>
        <w:contextualSpacing w:val="0"/>
        <w:rPr>
          <w:rFonts w:ascii="Times New Roman" w:hAnsi="Times New Roman" w:cs="Times New Roman"/>
        </w:rPr>
      </w:pPr>
      <w:r>
        <w:rPr>
          <w:rFonts w:ascii="Times New Roman" w:hAnsi="Times New Roman" w:cs="Times New Roman"/>
        </w:rPr>
        <w:t>Wages payable</w:t>
      </w:r>
      <w:r w:rsidR="004C44DF">
        <w:rPr>
          <w:rFonts w:ascii="Times New Roman" w:hAnsi="Times New Roman" w:cs="Times New Roman"/>
        </w:rPr>
        <w:t>;</w:t>
      </w:r>
    </w:p>
    <w:p w:rsidR="009D4D78" w:rsidRDefault="009D4D78" w:rsidP="00CA2353">
      <w:pPr>
        <w:pStyle w:val="ListParagraph"/>
        <w:numPr>
          <w:ilvl w:val="0"/>
          <w:numId w:val="31"/>
        </w:numPr>
        <w:spacing w:before="60" w:after="60" w:line="259" w:lineRule="auto"/>
        <w:contextualSpacing w:val="0"/>
        <w:rPr>
          <w:rFonts w:ascii="Times New Roman" w:hAnsi="Times New Roman" w:cs="Times New Roman"/>
        </w:rPr>
      </w:pPr>
      <w:r>
        <w:rPr>
          <w:rFonts w:ascii="Times New Roman" w:hAnsi="Times New Roman" w:cs="Times New Roman"/>
        </w:rPr>
        <w:t>Accrued leave amounts, including beginning balances, accrued leave e</w:t>
      </w:r>
      <w:r w:rsidR="00155878">
        <w:rPr>
          <w:rFonts w:ascii="Times New Roman" w:hAnsi="Times New Roman" w:cs="Times New Roman"/>
        </w:rPr>
        <w:t xml:space="preserve">arned, and accrued leave taken by employee.  </w:t>
      </w:r>
      <w:r>
        <w:rPr>
          <w:rFonts w:ascii="Times New Roman" w:hAnsi="Times New Roman" w:cs="Times New Roman"/>
        </w:rPr>
        <w:t>The PHA may need to consult their personnel policy to determine what kind of leave is eligible and how much may be carried over from year to year</w:t>
      </w:r>
      <w:r w:rsidR="004C44DF">
        <w:rPr>
          <w:rFonts w:ascii="Times New Roman" w:hAnsi="Times New Roman" w:cs="Times New Roman"/>
        </w:rPr>
        <w:t>;</w:t>
      </w:r>
    </w:p>
    <w:p w:rsidR="009D4D78" w:rsidRDefault="009D4D78" w:rsidP="00CA2353">
      <w:pPr>
        <w:pStyle w:val="ListParagraph"/>
        <w:numPr>
          <w:ilvl w:val="0"/>
          <w:numId w:val="31"/>
        </w:numPr>
        <w:spacing w:before="60" w:after="60" w:line="259" w:lineRule="auto"/>
        <w:contextualSpacing w:val="0"/>
        <w:rPr>
          <w:rFonts w:ascii="Times New Roman" w:hAnsi="Times New Roman" w:cs="Times New Roman"/>
        </w:rPr>
      </w:pPr>
      <w:r>
        <w:rPr>
          <w:rFonts w:ascii="Times New Roman" w:hAnsi="Times New Roman" w:cs="Times New Roman"/>
        </w:rPr>
        <w:t>Investment balances at year end, and any accrued interest receivable</w:t>
      </w:r>
      <w:r w:rsidR="004C44DF">
        <w:rPr>
          <w:rFonts w:ascii="Times New Roman" w:hAnsi="Times New Roman" w:cs="Times New Roman"/>
        </w:rPr>
        <w:t>;</w:t>
      </w:r>
    </w:p>
    <w:p w:rsidR="009D4D78" w:rsidRDefault="009D4D78" w:rsidP="00CA2353">
      <w:pPr>
        <w:pStyle w:val="ListParagraph"/>
        <w:numPr>
          <w:ilvl w:val="0"/>
          <w:numId w:val="31"/>
        </w:numPr>
        <w:spacing w:before="60" w:after="60" w:line="259" w:lineRule="auto"/>
        <w:contextualSpacing w:val="0"/>
        <w:rPr>
          <w:rFonts w:ascii="Times New Roman" w:hAnsi="Times New Roman" w:cs="Times New Roman"/>
        </w:rPr>
      </w:pPr>
      <w:r>
        <w:rPr>
          <w:rFonts w:ascii="Times New Roman" w:hAnsi="Times New Roman" w:cs="Times New Roman"/>
        </w:rPr>
        <w:t>Purchases of capital items</w:t>
      </w:r>
      <w:r w:rsidR="004C44DF">
        <w:rPr>
          <w:rFonts w:ascii="Times New Roman" w:hAnsi="Times New Roman" w:cs="Times New Roman"/>
        </w:rPr>
        <w:t>;</w:t>
      </w:r>
    </w:p>
    <w:p w:rsidR="009D4D78" w:rsidRDefault="009D4D78" w:rsidP="00CA2353">
      <w:pPr>
        <w:pStyle w:val="ListParagraph"/>
        <w:numPr>
          <w:ilvl w:val="0"/>
          <w:numId w:val="31"/>
        </w:numPr>
        <w:spacing w:before="60" w:after="60" w:line="259" w:lineRule="auto"/>
        <w:contextualSpacing w:val="0"/>
        <w:rPr>
          <w:rFonts w:ascii="Times New Roman" w:hAnsi="Times New Roman" w:cs="Times New Roman"/>
        </w:rPr>
      </w:pPr>
      <w:r>
        <w:rPr>
          <w:rFonts w:ascii="Times New Roman" w:hAnsi="Times New Roman" w:cs="Times New Roman"/>
        </w:rPr>
        <w:t>List of outstanding tenant receivable balances, preferably in an aged receivable report format</w:t>
      </w:r>
      <w:r w:rsidR="004C44DF">
        <w:rPr>
          <w:rFonts w:ascii="Times New Roman" w:hAnsi="Times New Roman" w:cs="Times New Roman"/>
        </w:rPr>
        <w:t>;</w:t>
      </w:r>
    </w:p>
    <w:p w:rsidR="009D4D78" w:rsidRDefault="009D4D78" w:rsidP="00CA2353">
      <w:pPr>
        <w:pStyle w:val="ListParagraph"/>
        <w:numPr>
          <w:ilvl w:val="0"/>
          <w:numId w:val="31"/>
        </w:numPr>
        <w:spacing w:before="60" w:after="60" w:line="259" w:lineRule="auto"/>
        <w:contextualSpacing w:val="0"/>
        <w:rPr>
          <w:rFonts w:ascii="Times New Roman" w:hAnsi="Times New Roman" w:cs="Times New Roman"/>
        </w:rPr>
      </w:pPr>
      <w:r>
        <w:rPr>
          <w:rFonts w:ascii="Times New Roman" w:hAnsi="Times New Roman" w:cs="Times New Roman"/>
        </w:rPr>
        <w:t>Prior year audit adjustments</w:t>
      </w:r>
      <w:r w:rsidR="006A11A5">
        <w:rPr>
          <w:rFonts w:ascii="Times New Roman" w:hAnsi="Times New Roman" w:cs="Times New Roman"/>
        </w:rPr>
        <w:t>; and</w:t>
      </w:r>
    </w:p>
    <w:p w:rsidR="001A124B" w:rsidRPr="009D4D78" w:rsidRDefault="001A124B" w:rsidP="004A28F7">
      <w:pPr>
        <w:pStyle w:val="ListParagraph"/>
        <w:numPr>
          <w:ilvl w:val="0"/>
          <w:numId w:val="31"/>
        </w:numPr>
        <w:spacing w:before="60" w:after="240" w:line="259" w:lineRule="auto"/>
        <w:contextualSpacing w:val="0"/>
        <w:rPr>
          <w:rFonts w:ascii="Times New Roman" w:hAnsi="Times New Roman" w:cs="Times New Roman"/>
        </w:rPr>
      </w:pPr>
      <w:r>
        <w:rPr>
          <w:rFonts w:ascii="Times New Roman" w:hAnsi="Times New Roman" w:cs="Times New Roman"/>
        </w:rPr>
        <w:t>Maintenance inventory listing</w:t>
      </w:r>
      <w:r w:rsidR="006A11A5">
        <w:rPr>
          <w:rFonts w:ascii="Times New Roman" w:hAnsi="Times New Roman" w:cs="Times New Roman"/>
        </w:rPr>
        <w:t>.</w:t>
      </w:r>
    </w:p>
    <w:p w:rsidR="006A11A5" w:rsidRDefault="008461EA" w:rsidP="004A28F7">
      <w:pPr>
        <w:spacing w:after="240" w:line="259" w:lineRule="auto"/>
        <w:jc w:val="left"/>
        <w:rPr>
          <w:rFonts w:ascii="Times New Roman" w:hAnsi="Times New Roman" w:cs="Times New Roman"/>
        </w:rPr>
      </w:pPr>
      <w:r w:rsidRPr="008461EA">
        <w:rPr>
          <w:rFonts w:ascii="Times New Roman" w:hAnsi="Times New Roman" w:cs="Times New Roman"/>
        </w:rPr>
        <w:t>The f</w:t>
      </w:r>
      <w:r w:rsidR="009D4D78">
        <w:rPr>
          <w:rFonts w:ascii="Times New Roman" w:hAnsi="Times New Roman" w:cs="Times New Roman"/>
        </w:rPr>
        <w:t>ee accountant</w:t>
      </w:r>
      <w:r w:rsidRPr="008461EA">
        <w:rPr>
          <w:rFonts w:ascii="Times New Roman" w:hAnsi="Times New Roman" w:cs="Times New Roman"/>
        </w:rPr>
        <w:t xml:space="preserve"> will prepare the </w:t>
      </w:r>
      <w:r w:rsidR="002550D1">
        <w:rPr>
          <w:rFonts w:ascii="Times New Roman" w:hAnsi="Times New Roman" w:cs="Times New Roman"/>
        </w:rPr>
        <w:t xml:space="preserve">financial statements </w:t>
      </w:r>
      <w:r w:rsidR="00D30D44">
        <w:rPr>
          <w:rFonts w:ascii="Times New Roman" w:hAnsi="Times New Roman" w:cs="Times New Roman"/>
        </w:rPr>
        <w:t xml:space="preserve">and the FDS </w:t>
      </w:r>
      <w:r w:rsidR="002550D1">
        <w:rPr>
          <w:rFonts w:ascii="Times New Roman" w:hAnsi="Times New Roman" w:cs="Times New Roman"/>
        </w:rPr>
        <w:t xml:space="preserve">in accordance with GAAP </w:t>
      </w:r>
      <w:r w:rsidR="00D30D44">
        <w:rPr>
          <w:rFonts w:ascii="Times New Roman" w:hAnsi="Times New Roman" w:cs="Times New Roman"/>
        </w:rPr>
        <w:t xml:space="preserve">no later than </w:t>
      </w:r>
      <w:r w:rsidR="007334F4">
        <w:rPr>
          <w:rFonts w:ascii="Times New Roman" w:hAnsi="Times New Roman" w:cs="Times New Roman"/>
        </w:rPr>
        <w:t xml:space="preserve">2 months </w:t>
      </w:r>
      <w:r w:rsidRPr="008461EA">
        <w:rPr>
          <w:rFonts w:ascii="Times New Roman" w:hAnsi="Times New Roman" w:cs="Times New Roman"/>
        </w:rPr>
        <w:t xml:space="preserve">after the end of the </w:t>
      </w:r>
      <w:r w:rsidR="004A28F7">
        <w:rPr>
          <w:rFonts w:ascii="Times New Roman" w:hAnsi="Times New Roman" w:cs="Times New Roman"/>
        </w:rPr>
        <w:t>PHA’s fiscal year.</w:t>
      </w:r>
    </w:p>
    <w:p w:rsidR="008461EA" w:rsidRDefault="006A11A5" w:rsidP="004A28F7">
      <w:pPr>
        <w:spacing w:after="240" w:line="259" w:lineRule="auto"/>
        <w:jc w:val="left"/>
        <w:rPr>
          <w:rFonts w:ascii="Times New Roman" w:hAnsi="Times New Roman" w:cs="Times New Roman"/>
        </w:rPr>
      </w:pPr>
      <w:r>
        <w:rPr>
          <w:rFonts w:ascii="Times New Roman" w:hAnsi="Times New Roman" w:cs="Times New Roman"/>
        </w:rPr>
        <w:t xml:space="preserve">The </w:t>
      </w:r>
      <w:r w:rsidR="00607D50">
        <w:rPr>
          <w:rFonts w:ascii="Times New Roman" w:hAnsi="Times New Roman" w:cs="Times New Roman"/>
        </w:rPr>
        <w:t xml:space="preserve">PHA’s </w:t>
      </w:r>
      <w:r w:rsidRPr="00607D50">
        <w:rPr>
          <w:rFonts w:ascii="Times New Roman" w:hAnsi="Times New Roman" w:cs="Times New Roman"/>
          <w:u w:val="single"/>
        </w:rPr>
        <w:t>unaudited</w:t>
      </w:r>
      <w:r>
        <w:rPr>
          <w:rFonts w:ascii="Times New Roman" w:hAnsi="Times New Roman" w:cs="Times New Roman"/>
        </w:rPr>
        <w:t xml:space="preserve"> FDS </w:t>
      </w:r>
      <w:r w:rsidR="00607D50">
        <w:rPr>
          <w:rFonts w:ascii="Times New Roman" w:hAnsi="Times New Roman" w:cs="Times New Roman"/>
        </w:rPr>
        <w:t xml:space="preserve">is due to HUD no later than </w:t>
      </w:r>
      <w:r w:rsidR="00607D50" w:rsidRPr="00CB094A">
        <w:rPr>
          <w:rFonts w:ascii="Times New Roman" w:hAnsi="Times New Roman" w:cs="Times New Roman"/>
        </w:rPr>
        <w:t>2 months after the e</w:t>
      </w:r>
      <w:r w:rsidR="00607D50">
        <w:rPr>
          <w:rFonts w:ascii="Times New Roman" w:hAnsi="Times New Roman" w:cs="Times New Roman"/>
        </w:rPr>
        <w:t>nd of the PHA’s fiscal year.</w:t>
      </w:r>
    </w:p>
    <w:p w:rsidR="00D30D44" w:rsidRPr="00AA1AD2" w:rsidRDefault="008461EA" w:rsidP="004A28F7">
      <w:pPr>
        <w:spacing w:after="240" w:line="259" w:lineRule="auto"/>
        <w:jc w:val="left"/>
        <w:rPr>
          <w:rFonts w:ascii="Times New Roman" w:hAnsi="Times New Roman" w:cs="Times New Roman"/>
        </w:rPr>
      </w:pPr>
      <w:r w:rsidRPr="00AA1AD2">
        <w:rPr>
          <w:rFonts w:ascii="Times New Roman" w:hAnsi="Times New Roman" w:cs="Times New Roman"/>
        </w:rPr>
        <w:t xml:space="preserve">The fiscal year-end financial statements will be presented to the Board of Commissioners no later than </w:t>
      </w:r>
      <w:r w:rsidR="002550D1" w:rsidRPr="00AA1AD2">
        <w:rPr>
          <w:rFonts w:ascii="Times New Roman" w:hAnsi="Times New Roman" w:cs="Times New Roman"/>
          <w:u w:val="single"/>
        </w:rPr>
        <w:t>75</w:t>
      </w:r>
      <w:r w:rsidR="002550D1" w:rsidRPr="00AA1AD2">
        <w:rPr>
          <w:rFonts w:ascii="Times New Roman" w:hAnsi="Times New Roman" w:cs="Times New Roman"/>
        </w:rPr>
        <w:t xml:space="preserve"> days</w:t>
      </w:r>
      <w:r w:rsidR="008A79DF" w:rsidRPr="00AA1AD2">
        <w:rPr>
          <w:rFonts w:ascii="Times New Roman" w:hAnsi="Times New Roman" w:cs="Times New Roman"/>
        </w:rPr>
        <w:t xml:space="preserve"> after </w:t>
      </w:r>
      <w:r w:rsidRPr="00AA1AD2">
        <w:rPr>
          <w:rFonts w:ascii="Times New Roman" w:hAnsi="Times New Roman" w:cs="Times New Roman"/>
        </w:rPr>
        <w:t xml:space="preserve">the </w:t>
      </w:r>
      <w:r w:rsidR="00155878" w:rsidRPr="00AA1AD2">
        <w:rPr>
          <w:rFonts w:ascii="Times New Roman" w:hAnsi="Times New Roman" w:cs="Times New Roman"/>
        </w:rPr>
        <w:t xml:space="preserve">PHA’s </w:t>
      </w:r>
      <w:r w:rsidR="002550D1" w:rsidRPr="00AA1AD2">
        <w:rPr>
          <w:rFonts w:ascii="Times New Roman" w:hAnsi="Times New Roman" w:cs="Times New Roman"/>
        </w:rPr>
        <w:t xml:space="preserve">fiscal </w:t>
      </w:r>
      <w:r w:rsidRPr="00AA1AD2">
        <w:rPr>
          <w:rFonts w:ascii="Times New Roman" w:hAnsi="Times New Roman" w:cs="Times New Roman"/>
        </w:rPr>
        <w:t>year</w:t>
      </w:r>
      <w:r w:rsidR="008A79DF" w:rsidRPr="00AA1AD2">
        <w:rPr>
          <w:rFonts w:ascii="Times New Roman" w:hAnsi="Times New Roman" w:cs="Times New Roman"/>
        </w:rPr>
        <w:t xml:space="preserve"> end</w:t>
      </w:r>
      <w:r w:rsidR="004A28F7">
        <w:rPr>
          <w:rFonts w:ascii="Times New Roman" w:hAnsi="Times New Roman" w:cs="Times New Roman"/>
        </w:rPr>
        <w:t>.</w:t>
      </w:r>
    </w:p>
    <w:p w:rsidR="00D30D44" w:rsidRPr="00AA1AD2" w:rsidRDefault="00D30D44" w:rsidP="004A28F7">
      <w:pPr>
        <w:spacing w:after="240" w:line="259" w:lineRule="auto"/>
        <w:jc w:val="left"/>
        <w:rPr>
          <w:rFonts w:ascii="Times New Roman" w:hAnsi="Times New Roman" w:cs="Times New Roman"/>
        </w:rPr>
      </w:pPr>
      <w:r w:rsidRPr="00AA1AD2">
        <w:rPr>
          <w:rFonts w:ascii="Times New Roman" w:hAnsi="Times New Roman" w:cs="Times New Roman"/>
        </w:rPr>
        <w:t>Once a copy o</w:t>
      </w:r>
      <w:r w:rsidR="00155878" w:rsidRPr="00AA1AD2">
        <w:rPr>
          <w:rFonts w:ascii="Times New Roman" w:hAnsi="Times New Roman" w:cs="Times New Roman"/>
        </w:rPr>
        <w:t xml:space="preserve">f the audit report is available, </w:t>
      </w:r>
      <w:r w:rsidRPr="00AA1AD2">
        <w:rPr>
          <w:rFonts w:ascii="Times New Roman" w:hAnsi="Times New Roman" w:cs="Times New Roman"/>
        </w:rPr>
        <w:t>the audit will b</w:t>
      </w:r>
      <w:r w:rsidR="00155878" w:rsidRPr="00AA1AD2">
        <w:rPr>
          <w:rFonts w:ascii="Times New Roman" w:hAnsi="Times New Roman" w:cs="Times New Roman"/>
        </w:rPr>
        <w:t>e provided as part of the next B</w:t>
      </w:r>
      <w:r w:rsidRPr="00AA1AD2">
        <w:rPr>
          <w:rFonts w:ascii="Times New Roman" w:hAnsi="Times New Roman" w:cs="Times New Roman"/>
        </w:rPr>
        <w:t xml:space="preserve">oard reporting package.  The audit report will </w:t>
      </w:r>
      <w:r w:rsidR="00155878" w:rsidRPr="00AA1AD2">
        <w:rPr>
          <w:rFonts w:ascii="Times New Roman" w:hAnsi="Times New Roman" w:cs="Times New Roman"/>
        </w:rPr>
        <w:t>be an agenda item at the B</w:t>
      </w:r>
      <w:r w:rsidR="004A28F7">
        <w:rPr>
          <w:rFonts w:ascii="Times New Roman" w:hAnsi="Times New Roman" w:cs="Times New Roman"/>
        </w:rPr>
        <w:t>oard meeting.</w:t>
      </w:r>
    </w:p>
    <w:p w:rsidR="006A11A5" w:rsidRPr="00AA1AD2" w:rsidRDefault="006A11A5" w:rsidP="004A28F7">
      <w:pPr>
        <w:spacing w:after="240" w:line="259" w:lineRule="auto"/>
        <w:jc w:val="left"/>
        <w:rPr>
          <w:rFonts w:ascii="Times New Roman" w:hAnsi="Times New Roman" w:cs="Times New Roman"/>
        </w:rPr>
      </w:pPr>
      <w:r w:rsidRPr="00AA1AD2">
        <w:rPr>
          <w:rFonts w:ascii="Times New Roman" w:hAnsi="Times New Roman" w:cs="Times New Roman"/>
        </w:rPr>
        <w:t>The audit report is to be completed no later than seven (7) months after the end of the PHA’s fiscal year.</w:t>
      </w:r>
    </w:p>
    <w:p w:rsidR="006A11A5" w:rsidRDefault="006A11A5" w:rsidP="004A28F7">
      <w:pPr>
        <w:spacing w:after="240" w:line="259" w:lineRule="auto"/>
        <w:jc w:val="left"/>
        <w:rPr>
          <w:rFonts w:ascii="Times New Roman" w:hAnsi="Times New Roman" w:cs="Times New Roman"/>
        </w:rPr>
      </w:pPr>
      <w:r w:rsidRPr="00AA1AD2">
        <w:rPr>
          <w:rFonts w:ascii="Times New Roman" w:hAnsi="Times New Roman" w:cs="Times New Roman"/>
        </w:rPr>
        <w:t>The audited FDS and required sections of the audit report will be submitted to REAC no later than seven (7) months after the end of the PHA’s fiscal year.</w:t>
      </w:r>
      <w:r w:rsidR="00607D50" w:rsidRPr="00AA1AD2">
        <w:rPr>
          <w:rFonts w:ascii="Times New Roman" w:hAnsi="Times New Roman" w:cs="Times New Roman"/>
        </w:rPr>
        <w:t xml:space="preserve">  Note: While the audited FDS is due to HUD no later than 9 months after the PHA’s fiscal year end; the earlier deadline of 7 months allows for unexpected delays to be addressed in a timely fashion.</w:t>
      </w:r>
    </w:p>
    <w:p w:rsidR="004A28F7" w:rsidRPr="004A28F7" w:rsidRDefault="006A11A5" w:rsidP="004A28F7">
      <w:pPr>
        <w:spacing w:after="240" w:line="259" w:lineRule="auto"/>
        <w:jc w:val="left"/>
        <w:rPr>
          <w:rFonts w:ascii="Times New Roman" w:hAnsi="Times New Roman" w:cs="Times New Roman"/>
        </w:rPr>
      </w:pPr>
      <w:r>
        <w:rPr>
          <w:rFonts w:ascii="Times New Roman" w:hAnsi="Times New Roman" w:cs="Times New Roman"/>
        </w:rPr>
        <w:t xml:space="preserve">The audit report will be provided to the HUD local field office and </w:t>
      </w:r>
      <w:r w:rsidR="00603AD4">
        <w:rPr>
          <w:rFonts w:ascii="Times New Roman" w:hAnsi="Times New Roman" w:cs="Times New Roman"/>
        </w:rPr>
        <w:t xml:space="preserve">other oversight organizations, </w:t>
      </w:r>
      <w:r w:rsidR="004A28F7">
        <w:rPr>
          <w:rFonts w:ascii="Times New Roman" w:hAnsi="Times New Roman" w:cs="Times New Roman"/>
        </w:rPr>
        <w:t>as required.</w:t>
      </w:r>
      <w:r w:rsidR="004A28F7">
        <w:br w:type="page"/>
      </w:r>
    </w:p>
    <w:p w:rsidR="00275DFC" w:rsidRPr="004A28F7" w:rsidRDefault="00275DFC" w:rsidP="004A28F7">
      <w:pPr>
        <w:pStyle w:val="Heading1A"/>
      </w:pPr>
      <w:r>
        <w:lastRenderedPageBreak/>
        <w:t>S</w:t>
      </w:r>
      <w:r w:rsidR="0018585D">
        <w:t>AMPLE</w:t>
      </w:r>
      <w:r>
        <w:t xml:space="preserve"> 2 –</w:t>
      </w:r>
      <w:r w:rsidR="00290875">
        <w:t xml:space="preserve"> </w:t>
      </w:r>
      <w:r>
        <w:t>PHA</w:t>
      </w:r>
      <w:r w:rsidR="0018585D">
        <w:t xml:space="preserve"> WITHOUT A FEE ACCOUNTANT</w:t>
      </w:r>
    </w:p>
    <w:p w:rsidR="00ED7BD8" w:rsidRPr="004A28F7" w:rsidRDefault="00ED7BD8" w:rsidP="004A28F7">
      <w:pPr>
        <w:pStyle w:val="Heading2"/>
        <w:keepNext w:val="0"/>
        <w:keepLines w:val="0"/>
        <w:spacing w:before="0" w:after="120" w:line="259" w:lineRule="auto"/>
        <w:rPr>
          <w:rFonts w:ascii="Times New Roman" w:eastAsiaTheme="minorHAnsi" w:hAnsi="Times New Roman" w:cs="Times New Roman"/>
          <w:bCs w:val="0"/>
          <w:color w:val="auto"/>
          <w:sz w:val="24"/>
          <w:szCs w:val="24"/>
        </w:rPr>
      </w:pPr>
      <w:r w:rsidRPr="004A28F7">
        <w:rPr>
          <w:rFonts w:ascii="Times New Roman" w:eastAsiaTheme="minorHAnsi" w:hAnsi="Times New Roman" w:cs="Times New Roman"/>
          <w:bCs w:val="0"/>
          <w:color w:val="auto"/>
          <w:sz w:val="24"/>
          <w:szCs w:val="24"/>
        </w:rPr>
        <w:t>FINANCIAL CLOSE-OUT AND REPORTING POLICY</w:t>
      </w:r>
    </w:p>
    <w:bookmarkEnd w:id="0"/>
    <w:p w:rsidR="004D6529" w:rsidRDefault="004D6529" w:rsidP="004A28F7">
      <w:pPr>
        <w:spacing w:after="120" w:line="259" w:lineRule="auto"/>
        <w:jc w:val="left"/>
        <w:rPr>
          <w:rFonts w:ascii="Times New Roman" w:hAnsi="Times New Roman" w:cs="Times New Roman"/>
        </w:rPr>
      </w:pPr>
      <w:r w:rsidRPr="008461EA">
        <w:rPr>
          <w:rFonts w:ascii="Times New Roman" w:hAnsi="Times New Roman" w:cs="Times New Roman"/>
        </w:rPr>
        <w:t>Th</w:t>
      </w:r>
      <w:r>
        <w:rPr>
          <w:rFonts w:ascii="Times New Roman" w:hAnsi="Times New Roman" w:cs="Times New Roman"/>
        </w:rPr>
        <w:t>e monthly and year-end f</w:t>
      </w:r>
      <w:r w:rsidRPr="008461EA">
        <w:rPr>
          <w:rFonts w:ascii="Times New Roman" w:hAnsi="Times New Roman" w:cs="Times New Roman"/>
        </w:rPr>
        <w:t xml:space="preserve">inancial </w:t>
      </w:r>
      <w:r>
        <w:rPr>
          <w:rFonts w:ascii="Times New Roman" w:hAnsi="Times New Roman" w:cs="Times New Roman"/>
        </w:rPr>
        <w:t>c</w:t>
      </w:r>
      <w:r w:rsidRPr="008461EA">
        <w:rPr>
          <w:rFonts w:ascii="Times New Roman" w:hAnsi="Times New Roman" w:cs="Times New Roman"/>
        </w:rPr>
        <w:t>lose</w:t>
      </w:r>
      <w:r>
        <w:rPr>
          <w:rFonts w:ascii="Times New Roman" w:hAnsi="Times New Roman" w:cs="Times New Roman"/>
        </w:rPr>
        <w:t xml:space="preserve">-out </w:t>
      </w:r>
      <w:r w:rsidRPr="008461EA">
        <w:rPr>
          <w:rFonts w:ascii="Times New Roman" w:hAnsi="Times New Roman" w:cs="Times New Roman"/>
        </w:rPr>
        <w:t xml:space="preserve">and </w:t>
      </w:r>
      <w:r>
        <w:rPr>
          <w:rFonts w:ascii="Times New Roman" w:hAnsi="Times New Roman" w:cs="Times New Roman"/>
        </w:rPr>
        <w:t>r</w:t>
      </w:r>
      <w:r w:rsidRPr="008461EA">
        <w:rPr>
          <w:rFonts w:ascii="Times New Roman" w:hAnsi="Times New Roman" w:cs="Times New Roman"/>
        </w:rPr>
        <w:t xml:space="preserve">eporting </w:t>
      </w:r>
      <w:r>
        <w:rPr>
          <w:rFonts w:ascii="Times New Roman" w:hAnsi="Times New Roman" w:cs="Times New Roman"/>
        </w:rPr>
        <w:t>p</w:t>
      </w:r>
      <w:r w:rsidRPr="008461EA">
        <w:rPr>
          <w:rFonts w:ascii="Times New Roman" w:hAnsi="Times New Roman" w:cs="Times New Roman"/>
        </w:rPr>
        <w:t xml:space="preserve">olicy </w:t>
      </w:r>
      <w:r w:rsidR="00D81461">
        <w:rPr>
          <w:rFonts w:ascii="Times New Roman" w:hAnsi="Times New Roman" w:cs="Times New Roman"/>
        </w:rPr>
        <w:t xml:space="preserve">and procedures </w:t>
      </w:r>
      <w:r w:rsidRPr="008461EA">
        <w:rPr>
          <w:rFonts w:ascii="Times New Roman" w:hAnsi="Times New Roman" w:cs="Times New Roman"/>
        </w:rPr>
        <w:t xml:space="preserve">ensure that </w:t>
      </w:r>
      <w:r>
        <w:rPr>
          <w:rFonts w:ascii="Times New Roman" w:hAnsi="Times New Roman" w:cs="Times New Roman"/>
        </w:rPr>
        <w:t>accounting</w:t>
      </w:r>
      <w:r w:rsidRPr="008461EA">
        <w:rPr>
          <w:rFonts w:ascii="Times New Roman" w:hAnsi="Times New Roman" w:cs="Times New Roman"/>
        </w:rPr>
        <w:t xml:space="preserve"> transactions are complete</w:t>
      </w:r>
      <w:r w:rsidR="00D81461">
        <w:rPr>
          <w:rFonts w:ascii="Times New Roman" w:hAnsi="Times New Roman" w:cs="Times New Roman"/>
        </w:rPr>
        <w:t>d</w:t>
      </w:r>
      <w:r w:rsidRPr="008461EA">
        <w:rPr>
          <w:rFonts w:ascii="Times New Roman" w:hAnsi="Times New Roman" w:cs="Times New Roman"/>
        </w:rPr>
        <w:t xml:space="preserve"> within the </w:t>
      </w:r>
      <w:r>
        <w:rPr>
          <w:rFonts w:ascii="Times New Roman" w:hAnsi="Times New Roman" w:cs="Times New Roman"/>
        </w:rPr>
        <w:t xml:space="preserve">PHA’s </w:t>
      </w:r>
      <w:r w:rsidRPr="008461EA">
        <w:rPr>
          <w:rFonts w:ascii="Times New Roman" w:hAnsi="Times New Roman" w:cs="Times New Roman"/>
        </w:rPr>
        <w:t>financial accounting system</w:t>
      </w:r>
      <w:r>
        <w:rPr>
          <w:rFonts w:ascii="Times New Roman" w:hAnsi="Times New Roman" w:cs="Times New Roman"/>
        </w:rPr>
        <w:t xml:space="preserve"> so that </w:t>
      </w:r>
      <w:r w:rsidR="00953775">
        <w:rPr>
          <w:rFonts w:ascii="Times New Roman" w:hAnsi="Times New Roman" w:cs="Times New Roman"/>
        </w:rPr>
        <w:t xml:space="preserve">detailed, accurate, </w:t>
      </w:r>
      <w:r>
        <w:rPr>
          <w:rFonts w:ascii="Times New Roman" w:hAnsi="Times New Roman" w:cs="Times New Roman"/>
        </w:rPr>
        <w:t xml:space="preserve">and timely financial </w:t>
      </w:r>
      <w:r w:rsidR="00D81461">
        <w:rPr>
          <w:rFonts w:ascii="Times New Roman" w:hAnsi="Times New Roman" w:cs="Times New Roman"/>
        </w:rPr>
        <w:t xml:space="preserve">statements </w:t>
      </w:r>
      <w:r>
        <w:rPr>
          <w:rFonts w:ascii="Times New Roman" w:hAnsi="Times New Roman" w:cs="Times New Roman"/>
        </w:rPr>
        <w:t xml:space="preserve">are available to decision makers.  For year-end close-out, the financial reports </w:t>
      </w:r>
      <w:r w:rsidR="00603AD4">
        <w:rPr>
          <w:rFonts w:ascii="Times New Roman" w:hAnsi="Times New Roman" w:cs="Times New Roman"/>
        </w:rPr>
        <w:t xml:space="preserve">from </w:t>
      </w:r>
      <w:r>
        <w:rPr>
          <w:rFonts w:ascii="Times New Roman" w:hAnsi="Times New Roman" w:cs="Times New Roman"/>
        </w:rPr>
        <w:t xml:space="preserve">the accounting system must be in sufficient detail to allow for the preparation of the Financial Data Schedule (FDS) and financial statements in accordance with </w:t>
      </w:r>
      <w:r w:rsidRPr="008461EA">
        <w:rPr>
          <w:rFonts w:ascii="Times New Roman" w:hAnsi="Times New Roman" w:cs="Times New Roman"/>
        </w:rPr>
        <w:t>Generally Accepted Accounting Princip</w:t>
      </w:r>
      <w:r>
        <w:rPr>
          <w:rFonts w:ascii="Times New Roman" w:hAnsi="Times New Roman" w:cs="Times New Roman"/>
        </w:rPr>
        <w:t>les (GAAP).  Specifically,</w:t>
      </w:r>
    </w:p>
    <w:p w:rsidR="004D6529" w:rsidRDefault="004D6529" w:rsidP="004D6529">
      <w:pPr>
        <w:pStyle w:val="NoSpacing"/>
        <w:numPr>
          <w:ilvl w:val="0"/>
          <w:numId w:val="32"/>
        </w:numPr>
        <w:spacing w:afterLines="60" w:after="144" w:line="259" w:lineRule="auto"/>
        <w:rPr>
          <w:rFonts w:ascii="Times New Roman" w:hAnsi="Times New Roman" w:cs="Times New Roman"/>
        </w:rPr>
      </w:pPr>
      <w:r w:rsidRPr="002A7A84">
        <w:rPr>
          <w:rFonts w:ascii="Times New Roman" w:hAnsi="Times New Roman" w:cs="Times New Roman"/>
        </w:rPr>
        <w:t>The financial close shall be</w:t>
      </w:r>
      <w:r>
        <w:rPr>
          <w:rFonts w:ascii="Times New Roman" w:hAnsi="Times New Roman" w:cs="Times New Roman"/>
        </w:rPr>
        <w:t xml:space="preserve"> performed timely following month-end </w:t>
      </w:r>
      <w:r w:rsidRPr="002A7A84">
        <w:rPr>
          <w:rFonts w:ascii="Times New Roman" w:hAnsi="Times New Roman" w:cs="Times New Roman"/>
        </w:rPr>
        <w:t>to allow for the preparation of the financial analysis a</w:t>
      </w:r>
      <w:r>
        <w:rPr>
          <w:rFonts w:ascii="Times New Roman" w:hAnsi="Times New Roman" w:cs="Times New Roman"/>
        </w:rPr>
        <w:t xml:space="preserve">nd board reporting in accordance with </w:t>
      </w:r>
      <w:r w:rsidRPr="002A7A84">
        <w:rPr>
          <w:rFonts w:ascii="Times New Roman" w:hAnsi="Times New Roman" w:cs="Times New Roman"/>
        </w:rPr>
        <w:t>the</w:t>
      </w:r>
      <w:r>
        <w:rPr>
          <w:rFonts w:ascii="Times New Roman" w:hAnsi="Times New Roman" w:cs="Times New Roman"/>
        </w:rPr>
        <w:t xml:space="preserve"> </w:t>
      </w:r>
      <w:r w:rsidRPr="002A7A84">
        <w:rPr>
          <w:rFonts w:ascii="Times New Roman" w:hAnsi="Times New Roman" w:cs="Times New Roman"/>
        </w:rPr>
        <w:t>respective policies.</w:t>
      </w:r>
    </w:p>
    <w:p w:rsidR="004D6529" w:rsidRDefault="004D6529" w:rsidP="004D6529">
      <w:pPr>
        <w:pStyle w:val="ListParagraph"/>
        <w:numPr>
          <w:ilvl w:val="0"/>
          <w:numId w:val="29"/>
        </w:numPr>
        <w:spacing w:beforeLines="120" w:before="288" w:afterLines="60" w:after="144" w:line="259" w:lineRule="auto"/>
        <w:contextualSpacing w:val="0"/>
        <w:rPr>
          <w:rFonts w:ascii="Times New Roman" w:hAnsi="Times New Roman" w:cs="Times New Roman"/>
        </w:rPr>
      </w:pPr>
      <w:r>
        <w:rPr>
          <w:rFonts w:ascii="Times New Roman" w:hAnsi="Times New Roman" w:cs="Times New Roman"/>
        </w:rPr>
        <w:t>The f</w:t>
      </w:r>
      <w:r w:rsidR="00C63804">
        <w:rPr>
          <w:rFonts w:ascii="Times New Roman" w:hAnsi="Times New Roman" w:cs="Times New Roman"/>
        </w:rPr>
        <w:t xml:space="preserve">inance department </w:t>
      </w:r>
      <w:r>
        <w:rPr>
          <w:rFonts w:ascii="Times New Roman" w:hAnsi="Times New Roman" w:cs="Times New Roman"/>
        </w:rPr>
        <w:t xml:space="preserve">is responsible for the </w:t>
      </w:r>
      <w:r w:rsidR="00C63804">
        <w:rPr>
          <w:rFonts w:ascii="Times New Roman" w:hAnsi="Times New Roman" w:cs="Times New Roman"/>
        </w:rPr>
        <w:t xml:space="preserve">preparation and </w:t>
      </w:r>
      <w:r>
        <w:rPr>
          <w:rFonts w:ascii="Times New Roman" w:hAnsi="Times New Roman" w:cs="Times New Roman"/>
        </w:rPr>
        <w:t xml:space="preserve">reporting of </w:t>
      </w:r>
      <w:r w:rsidR="00C63804">
        <w:rPr>
          <w:rFonts w:ascii="Times New Roman" w:hAnsi="Times New Roman" w:cs="Times New Roman"/>
        </w:rPr>
        <w:t>the financial statements and supporting schedules</w:t>
      </w:r>
      <w:r>
        <w:rPr>
          <w:rFonts w:ascii="Times New Roman" w:hAnsi="Times New Roman" w:cs="Times New Roman"/>
        </w:rPr>
        <w:t xml:space="preserve">.  The reporting of other information, including performance metrics shall be the responsibility of the </w:t>
      </w:r>
      <w:r w:rsidR="00C63804">
        <w:rPr>
          <w:rFonts w:ascii="Times New Roman" w:hAnsi="Times New Roman" w:cs="Times New Roman"/>
        </w:rPr>
        <w:t xml:space="preserve">respective areas of the PHA </w:t>
      </w:r>
      <w:r>
        <w:rPr>
          <w:rFonts w:ascii="Times New Roman" w:hAnsi="Times New Roman" w:cs="Times New Roman"/>
        </w:rPr>
        <w:t xml:space="preserve">using information from the PHA’s </w:t>
      </w:r>
      <w:r w:rsidRPr="002A7A84">
        <w:rPr>
          <w:rFonts w:ascii="Times New Roman" w:hAnsi="Times New Roman" w:cs="Times New Roman"/>
        </w:rPr>
        <w:t>management information system.</w:t>
      </w:r>
    </w:p>
    <w:p w:rsidR="00ED7BD8" w:rsidRPr="004A28F7" w:rsidRDefault="00C63804" w:rsidP="004A28F7">
      <w:pPr>
        <w:pStyle w:val="ListParagraph"/>
        <w:numPr>
          <w:ilvl w:val="0"/>
          <w:numId w:val="29"/>
        </w:numPr>
        <w:spacing w:beforeLines="120" w:before="288" w:afterLines="60" w:after="144" w:line="259" w:lineRule="auto"/>
        <w:contextualSpacing w:val="0"/>
        <w:rPr>
          <w:rFonts w:ascii="Times New Roman" w:hAnsi="Times New Roman" w:cs="Times New Roman"/>
        </w:rPr>
      </w:pPr>
      <w:r w:rsidRPr="001F47B9">
        <w:rPr>
          <w:rFonts w:ascii="Times New Roman" w:hAnsi="Times New Roman" w:cs="Times New Roman"/>
        </w:rPr>
        <w:t xml:space="preserve">The Executive Director will provide a schedule to the Finance Director no later than one (1) month before the start of the PHA’s fiscal year with the expected dates of the monthly board meetings.  </w:t>
      </w:r>
      <w:r w:rsidRPr="00EC3251">
        <w:rPr>
          <w:rFonts w:ascii="Times New Roman" w:hAnsi="Times New Roman" w:cs="Times New Roman"/>
        </w:rPr>
        <w:t xml:space="preserve">The schedule is to ensure that the </w:t>
      </w:r>
      <w:r w:rsidRPr="001F47B9">
        <w:rPr>
          <w:rFonts w:ascii="Times New Roman" w:hAnsi="Times New Roman" w:cs="Times New Roman"/>
        </w:rPr>
        <w:t xml:space="preserve">Finance Director </w:t>
      </w:r>
      <w:r w:rsidRPr="00EC3251">
        <w:rPr>
          <w:rFonts w:ascii="Times New Roman" w:hAnsi="Times New Roman" w:cs="Times New Roman"/>
        </w:rPr>
        <w:t xml:space="preserve">provides the financial statements and other financial information to the PHA in time for review at the board meetings.  </w:t>
      </w:r>
      <w:r w:rsidR="00ED7BD8" w:rsidRPr="004A28F7">
        <w:rPr>
          <w:rFonts w:ascii="Times New Roman" w:hAnsi="Times New Roman" w:cs="Times New Roman"/>
          <w:b/>
          <w:bCs/>
          <w:sz w:val="24"/>
          <w:szCs w:val="24"/>
        </w:rPr>
        <w:br w:type="page"/>
      </w:r>
    </w:p>
    <w:p w:rsidR="00ED7BD8" w:rsidRPr="004A28F7" w:rsidRDefault="00ED7BD8" w:rsidP="004A28F7">
      <w:pPr>
        <w:pStyle w:val="Heading2"/>
        <w:keepNext w:val="0"/>
        <w:keepLines w:val="0"/>
        <w:spacing w:before="0" w:after="120" w:line="259" w:lineRule="auto"/>
        <w:rPr>
          <w:rFonts w:ascii="Times New Roman" w:eastAsiaTheme="minorHAnsi" w:hAnsi="Times New Roman" w:cs="Times New Roman"/>
          <w:bCs w:val="0"/>
          <w:color w:val="auto"/>
          <w:sz w:val="24"/>
          <w:szCs w:val="24"/>
        </w:rPr>
      </w:pPr>
      <w:r w:rsidRPr="004A28F7">
        <w:rPr>
          <w:rFonts w:ascii="Times New Roman" w:eastAsiaTheme="minorHAnsi" w:hAnsi="Times New Roman" w:cs="Times New Roman"/>
          <w:bCs w:val="0"/>
          <w:color w:val="auto"/>
          <w:sz w:val="24"/>
          <w:szCs w:val="24"/>
        </w:rPr>
        <w:lastRenderedPageBreak/>
        <w:t>FINANCIAL CLOSE-OUT AND REPORTING PROCEDURES</w:t>
      </w:r>
    </w:p>
    <w:p w:rsidR="002171EE" w:rsidRDefault="002171EE" w:rsidP="004A28F7">
      <w:pPr>
        <w:spacing w:after="240" w:line="259" w:lineRule="auto"/>
        <w:jc w:val="left"/>
        <w:rPr>
          <w:rFonts w:ascii="Times New Roman" w:hAnsi="Times New Roman" w:cs="Times New Roman"/>
        </w:rPr>
      </w:pPr>
      <w:r>
        <w:rPr>
          <w:rFonts w:ascii="Times New Roman" w:hAnsi="Times New Roman" w:cs="Times New Roman"/>
        </w:rPr>
        <w:t>The following procedures</w:t>
      </w:r>
      <w:r w:rsidRPr="008461EA">
        <w:rPr>
          <w:rFonts w:ascii="Times New Roman" w:hAnsi="Times New Roman" w:cs="Times New Roman"/>
        </w:rPr>
        <w:t xml:space="preserve"> will be utilized for the monthly and year-end proce</w:t>
      </w:r>
      <w:r w:rsidR="004A28F7">
        <w:rPr>
          <w:rFonts w:ascii="Times New Roman" w:hAnsi="Times New Roman" w:cs="Times New Roman"/>
        </w:rPr>
        <w:t>ssing of financial statements.</w:t>
      </w:r>
    </w:p>
    <w:p w:rsidR="008461EA" w:rsidRPr="008461EA" w:rsidRDefault="002171EE" w:rsidP="004A28F7">
      <w:pPr>
        <w:spacing w:after="240" w:line="259" w:lineRule="auto"/>
        <w:jc w:val="left"/>
        <w:rPr>
          <w:rFonts w:ascii="Times New Roman" w:hAnsi="Times New Roman" w:cs="Times New Roman"/>
        </w:rPr>
      </w:pPr>
      <w:r w:rsidRPr="001F47B9">
        <w:rPr>
          <w:rFonts w:ascii="Times New Roman" w:hAnsi="Times New Roman" w:cs="Times New Roman"/>
        </w:rPr>
        <w:t xml:space="preserve">The Executive Director will provide a schedule </w:t>
      </w:r>
      <w:r w:rsidR="001F47B9" w:rsidRPr="001F47B9">
        <w:rPr>
          <w:rFonts w:ascii="Times New Roman" w:hAnsi="Times New Roman" w:cs="Times New Roman"/>
        </w:rPr>
        <w:t xml:space="preserve">to the Finance Director </w:t>
      </w:r>
      <w:r w:rsidRPr="001F47B9">
        <w:rPr>
          <w:rFonts w:ascii="Times New Roman" w:hAnsi="Times New Roman" w:cs="Times New Roman"/>
        </w:rPr>
        <w:t xml:space="preserve">no later than one (1) month before the start of the PHA’s fiscal year with the expected dates of the monthly board meetings.  </w:t>
      </w:r>
      <w:r w:rsidR="00EC068C" w:rsidRPr="00EC3251">
        <w:rPr>
          <w:rFonts w:ascii="Times New Roman" w:hAnsi="Times New Roman" w:cs="Times New Roman"/>
        </w:rPr>
        <w:t xml:space="preserve">The schedule is to ensure that the </w:t>
      </w:r>
      <w:r w:rsidR="00C63804" w:rsidRPr="001F47B9">
        <w:rPr>
          <w:rFonts w:ascii="Times New Roman" w:hAnsi="Times New Roman" w:cs="Times New Roman"/>
        </w:rPr>
        <w:t xml:space="preserve">Finance Director </w:t>
      </w:r>
      <w:r w:rsidR="00EC068C" w:rsidRPr="00EC3251">
        <w:rPr>
          <w:rFonts w:ascii="Times New Roman" w:hAnsi="Times New Roman" w:cs="Times New Roman"/>
        </w:rPr>
        <w:t xml:space="preserve">provides the financial statements and other financial information to the PHA in time for review at the board meetings.  </w:t>
      </w:r>
      <w:r w:rsidR="004008C7" w:rsidRPr="001F47B9">
        <w:rPr>
          <w:rFonts w:ascii="Times New Roman" w:hAnsi="Times New Roman" w:cs="Times New Roman"/>
        </w:rPr>
        <w:t>H</w:t>
      </w:r>
      <w:r w:rsidR="008461EA" w:rsidRPr="001F47B9">
        <w:rPr>
          <w:rFonts w:ascii="Times New Roman" w:hAnsi="Times New Roman" w:cs="Times New Roman"/>
        </w:rPr>
        <w:t xml:space="preserve">UD reporting due dates, including the submission of the unaudited and the audited Financial Data Schedules, shall </w:t>
      </w:r>
      <w:r w:rsidR="004008C7" w:rsidRPr="001F47B9">
        <w:rPr>
          <w:rFonts w:ascii="Times New Roman" w:hAnsi="Times New Roman" w:cs="Times New Roman"/>
        </w:rPr>
        <w:t xml:space="preserve">also </w:t>
      </w:r>
      <w:r w:rsidR="008461EA" w:rsidRPr="001F47B9">
        <w:rPr>
          <w:rFonts w:ascii="Times New Roman" w:hAnsi="Times New Roman" w:cs="Times New Roman"/>
        </w:rPr>
        <w:t>be included</w:t>
      </w:r>
      <w:r w:rsidR="004008C7" w:rsidRPr="001F47B9">
        <w:rPr>
          <w:rFonts w:ascii="Times New Roman" w:hAnsi="Times New Roman" w:cs="Times New Roman"/>
        </w:rPr>
        <w:t xml:space="preserve"> on this schedule</w:t>
      </w:r>
      <w:r w:rsidR="008461EA" w:rsidRPr="001F47B9">
        <w:rPr>
          <w:rFonts w:ascii="Times New Roman" w:hAnsi="Times New Roman" w:cs="Times New Roman"/>
        </w:rPr>
        <w:t>.</w:t>
      </w:r>
    </w:p>
    <w:p w:rsidR="00D30D44" w:rsidRPr="004A28F7" w:rsidRDefault="00D30D44" w:rsidP="004A28F7">
      <w:pPr>
        <w:pStyle w:val="Heading3"/>
      </w:pPr>
      <w:r w:rsidRPr="00B4256B">
        <w:t>Month-End Closing (including the fiscal year-end month)</w:t>
      </w:r>
    </w:p>
    <w:p w:rsidR="008461EA" w:rsidRPr="008461EA" w:rsidRDefault="008461EA" w:rsidP="004A28F7">
      <w:pPr>
        <w:spacing w:after="240" w:line="259" w:lineRule="auto"/>
        <w:jc w:val="left"/>
        <w:rPr>
          <w:rFonts w:ascii="Times New Roman" w:hAnsi="Times New Roman" w:cs="Times New Roman"/>
        </w:rPr>
      </w:pPr>
      <w:r w:rsidRPr="00B4256B">
        <w:rPr>
          <w:rFonts w:ascii="Times New Roman" w:hAnsi="Times New Roman" w:cs="Times New Roman"/>
        </w:rPr>
        <w:t xml:space="preserve">Following the entry of typical transactions including receipts, accounts payable, and disbursements into the accounting system, bank reconciliations will be prepared for all demand accounts of the </w:t>
      </w:r>
      <w:r w:rsidR="0018585D" w:rsidRPr="00B4256B">
        <w:rPr>
          <w:rFonts w:ascii="Times New Roman" w:hAnsi="Times New Roman" w:cs="Times New Roman"/>
        </w:rPr>
        <w:t>PHA</w:t>
      </w:r>
      <w:r w:rsidRPr="00B4256B">
        <w:rPr>
          <w:rFonts w:ascii="Times New Roman" w:hAnsi="Times New Roman" w:cs="Times New Roman"/>
        </w:rPr>
        <w:t xml:space="preserve"> in accordance with the </w:t>
      </w:r>
      <w:r w:rsidR="0018585D" w:rsidRPr="00B4256B">
        <w:rPr>
          <w:rFonts w:ascii="Times New Roman" w:hAnsi="Times New Roman" w:cs="Times New Roman"/>
        </w:rPr>
        <w:t>b</w:t>
      </w:r>
      <w:r w:rsidRPr="00B4256B">
        <w:rPr>
          <w:rFonts w:ascii="Times New Roman" w:hAnsi="Times New Roman" w:cs="Times New Roman"/>
        </w:rPr>
        <w:t xml:space="preserve">ank </w:t>
      </w:r>
      <w:r w:rsidR="0018585D" w:rsidRPr="00B4256B">
        <w:rPr>
          <w:rFonts w:ascii="Times New Roman" w:hAnsi="Times New Roman" w:cs="Times New Roman"/>
        </w:rPr>
        <w:t>r</w:t>
      </w:r>
      <w:r w:rsidRPr="00B4256B">
        <w:rPr>
          <w:rFonts w:ascii="Times New Roman" w:hAnsi="Times New Roman" w:cs="Times New Roman"/>
        </w:rPr>
        <w:t xml:space="preserve">econciliation </w:t>
      </w:r>
      <w:r w:rsidR="0018585D" w:rsidRPr="00B4256B">
        <w:rPr>
          <w:rFonts w:ascii="Times New Roman" w:hAnsi="Times New Roman" w:cs="Times New Roman"/>
        </w:rPr>
        <w:t>p</w:t>
      </w:r>
      <w:r w:rsidR="00603AD4">
        <w:rPr>
          <w:rFonts w:ascii="Times New Roman" w:hAnsi="Times New Roman" w:cs="Times New Roman"/>
        </w:rPr>
        <w:t xml:space="preserve">olicy.  </w:t>
      </w:r>
      <w:r w:rsidRPr="00B4256B">
        <w:rPr>
          <w:rFonts w:ascii="Times New Roman" w:hAnsi="Times New Roman" w:cs="Times New Roman"/>
        </w:rPr>
        <w:t>Any discrepancies discovered in the bank reconciliations will be addressed with applicable journal en</w:t>
      </w:r>
      <w:r w:rsidR="00962638">
        <w:rPr>
          <w:rFonts w:ascii="Times New Roman" w:hAnsi="Times New Roman" w:cs="Times New Roman"/>
        </w:rPr>
        <w:t>tries entered</w:t>
      </w:r>
      <w:r w:rsidR="00C63804">
        <w:rPr>
          <w:rFonts w:ascii="Times New Roman" w:hAnsi="Times New Roman" w:cs="Times New Roman"/>
        </w:rPr>
        <w:t xml:space="preserve"> into the accounting system</w:t>
      </w:r>
      <w:r w:rsidR="00962638">
        <w:rPr>
          <w:rFonts w:ascii="Times New Roman" w:hAnsi="Times New Roman" w:cs="Times New Roman"/>
        </w:rPr>
        <w:t>.</w:t>
      </w:r>
    </w:p>
    <w:p w:rsidR="008461EA" w:rsidRPr="008461EA" w:rsidRDefault="008461EA" w:rsidP="004A28F7">
      <w:pPr>
        <w:spacing w:after="120" w:line="259" w:lineRule="auto"/>
        <w:jc w:val="left"/>
        <w:rPr>
          <w:rFonts w:ascii="Times New Roman" w:hAnsi="Times New Roman" w:cs="Times New Roman"/>
        </w:rPr>
      </w:pPr>
      <w:r w:rsidRPr="008461EA">
        <w:rPr>
          <w:rFonts w:ascii="Times New Roman" w:hAnsi="Times New Roman" w:cs="Times New Roman"/>
        </w:rPr>
        <w:t>The following is a list of account balances that will</w:t>
      </w:r>
      <w:r w:rsidR="00962638">
        <w:rPr>
          <w:rFonts w:ascii="Times New Roman" w:hAnsi="Times New Roman" w:cs="Times New Roman"/>
        </w:rPr>
        <w:t xml:space="preserve"> be reconciled monthly:</w:t>
      </w:r>
    </w:p>
    <w:p w:rsidR="008461EA" w:rsidRPr="008461EA" w:rsidRDefault="008461EA" w:rsidP="00962638">
      <w:pPr>
        <w:pStyle w:val="ListParagraph"/>
        <w:numPr>
          <w:ilvl w:val="0"/>
          <w:numId w:val="33"/>
        </w:numPr>
        <w:spacing w:before="60" w:after="60" w:line="259" w:lineRule="auto"/>
        <w:contextualSpacing w:val="0"/>
        <w:rPr>
          <w:rFonts w:ascii="Times New Roman" w:hAnsi="Times New Roman" w:cs="Times New Roman"/>
        </w:rPr>
      </w:pPr>
      <w:r w:rsidRPr="008461EA">
        <w:rPr>
          <w:rFonts w:ascii="Times New Roman" w:hAnsi="Times New Roman" w:cs="Times New Roman"/>
        </w:rPr>
        <w:t>Tenant accounts receivable and security deposit balances will be reconciled against tenant re</w:t>
      </w:r>
      <w:r w:rsidR="004A28F7">
        <w:rPr>
          <w:rFonts w:ascii="Times New Roman" w:hAnsi="Times New Roman" w:cs="Times New Roman"/>
        </w:rPr>
        <w:t>gister reports from the system.</w:t>
      </w:r>
    </w:p>
    <w:p w:rsidR="008461EA" w:rsidRPr="008461EA" w:rsidRDefault="008461EA" w:rsidP="00962638">
      <w:pPr>
        <w:pStyle w:val="ListParagraph"/>
        <w:numPr>
          <w:ilvl w:val="0"/>
          <w:numId w:val="33"/>
        </w:numPr>
        <w:spacing w:before="60" w:after="60" w:line="259" w:lineRule="auto"/>
        <w:contextualSpacing w:val="0"/>
        <w:rPr>
          <w:rFonts w:ascii="Times New Roman" w:hAnsi="Times New Roman" w:cs="Times New Roman"/>
        </w:rPr>
      </w:pPr>
      <w:r w:rsidRPr="008461EA">
        <w:rPr>
          <w:rFonts w:ascii="Times New Roman" w:hAnsi="Times New Roman" w:cs="Times New Roman"/>
        </w:rPr>
        <w:t>Investments will be reconciled against statements provided by the financial institution.</w:t>
      </w:r>
    </w:p>
    <w:p w:rsidR="008461EA" w:rsidRPr="008461EA" w:rsidRDefault="008461EA" w:rsidP="00962638">
      <w:pPr>
        <w:pStyle w:val="ListParagraph"/>
        <w:numPr>
          <w:ilvl w:val="0"/>
          <w:numId w:val="33"/>
        </w:numPr>
        <w:spacing w:before="60" w:after="60" w:line="259" w:lineRule="auto"/>
        <w:contextualSpacing w:val="0"/>
        <w:rPr>
          <w:rFonts w:ascii="Times New Roman" w:hAnsi="Times New Roman" w:cs="Times New Roman"/>
        </w:rPr>
      </w:pPr>
      <w:r w:rsidRPr="008461EA">
        <w:rPr>
          <w:rFonts w:ascii="Times New Roman" w:hAnsi="Times New Roman" w:cs="Times New Roman"/>
        </w:rPr>
        <w:t>Prepaid assets and debt will be reconciled to their corresponding amorti</w:t>
      </w:r>
      <w:r w:rsidR="004A28F7">
        <w:rPr>
          <w:rFonts w:ascii="Times New Roman" w:hAnsi="Times New Roman" w:cs="Times New Roman"/>
        </w:rPr>
        <w:t>zation schedules or statements.</w:t>
      </w:r>
    </w:p>
    <w:p w:rsidR="008461EA" w:rsidRPr="008461EA" w:rsidRDefault="008461EA" w:rsidP="00962638">
      <w:pPr>
        <w:pStyle w:val="ListParagraph"/>
        <w:numPr>
          <w:ilvl w:val="0"/>
          <w:numId w:val="33"/>
        </w:numPr>
        <w:spacing w:before="60" w:after="60" w:line="259" w:lineRule="auto"/>
        <w:contextualSpacing w:val="0"/>
        <w:rPr>
          <w:rFonts w:ascii="Times New Roman" w:hAnsi="Times New Roman" w:cs="Times New Roman"/>
        </w:rPr>
      </w:pPr>
      <w:r w:rsidRPr="008461EA">
        <w:rPr>
          <w:rFonts w:ascii="Times New Roman" w:hAnsi="Times New Roman" w:cs="Times New Roman"/>
        </w:rPr>
        <w:t xml:space="preserve">Capital Fund Program (CFP) reports will be reconciled against </w:t>
      </w:r>
      <w:proofErr w:type="spellStart"/>
      <w:r w:rsidRPr="008461EA">
        <w:rPr>
          <w:rFonts w:ascii="Times New Roman" w:hAnsi="Times New Roman" w:cs="Times New Roman"/>
        </w:rPr>
        <w:t>eLOCCS</w:t>
      </w:r>
      <w:proofErr w:type="spellEnd"/>
      <w:r w:rsidRPr="008461EA">
        <w:rPr>
          <w:rFonts w:ascii="Times New Roman" w:hAnsi="Times New Roman" w:cs="Times New Roman"/>
        </w:rPr>
        <w:t xml:space="preserve"> draws and reports.</w:t>
      </w:r>
    </w:p>
    <w:p w:rsidR="008461EA" w:rsidRPr="008461EA" w:rsidRDefault="008461EA" w:rsidP="00962638">
      <w:pPr>
        <w:pStyle w:val="ListParagraph"/>
        <w:numPr>
          <w:ilvl w:val="0"/>
          <w:numId w:val="33"/>
        </w:numPr>
        <w:spacing w:before="60" w:after="60" w:line="259" w:lineRule="auto"/>
        <w:contextualSpacing w:val="0"/>
        <w:rPr>
          <w:rFonts w:ascii="Times New Roman" w:hAnsi="Times New Roman" w:cs="Times New Roman"/>
        </w:rPr>
      </w:pPr>
      <w:r w:rsidRPr="008461EA">
        <w:rPr>
          <w:rFonts w:ascii="Times New Roman" w:hAnsi="Times New Roman" w:cs="Times New Roman"/>
        </w:rPr>
        <w:t>Low Rent, HCV, and other program revenues w</w:t>
      </w:r>
      <w:r w:rsidR="00962638">
        <w:rPr>
          <w:rFonts w:ascii="Times New Roman" w:hAnsi="Times New Roman" w:cs="Times New Roman"/>
        </w:rPr>
        <w:t xml:space="preserve">ill be reconciled against the </w:t>
      </w:r>
      <w:r w:rsidRPr="008461EA">
        <w:rPr>
          <w:rFonts w:ascii="Times New Roman" w:hAnsi="Times New Roman" w:cs="Times New Roman"/>
        </w:rPr>
        <w:t>respective funding documentation. Any necessary accruals for program income wi</w:t>
      </w:r>
      <w:r w:rsidR="00962638">
        <w:rPr>
          <w:rFonts w:ascii="Times New Roman" w:hAnsi="Times New Roman" w:cs="Times New Roman"/>
        </w:rPr>
        <w:t>ll be accrued monthly</w:t>
      </w:r>
      <w:r w:rsidRPr="008461EA">
        <w:rPr>
          <w:rFonts w:ascii="Times New Roman" w:hAnsi="Times New Roman" w:cs="Times New Roman"/>
        </w:rPr>
        <w:t>.</w:t>
      </w:r>
    </w:p>
    <w:p w:rsidR="008461EA" w:rsidRPr="008461EA" w:rsidRDefault="008461EA" w:rsidP="00962638">
      <w:pPr>
        <w:pStyle w:val="ListParagraph"/>
        <w:numPr>
          <w:ilvl w:val="0"/>
          <w:numId w:val="33"/>
        </w:numPr>
        <w:spacing w:before="60" w:after="60" w:line="259" w:lineRule="auto"/>
        <w:contextualSpacing w:val="0"/>
        <w:rPr>
          <w:rFonts w:ascii="Times New Roman" w:hAnsi="Times New Roman" w:cs="Times New Roman"/>
        </w:rPr>
      </w:pPr>
      <w:r w:rsidRPr="008461EA">
        <w:rPr>
          <w:rFonts w:ascii="Times New Roman" w:hAnsi="Times New Roman" w:cs="Times New Roman"/>
        </w:rPr>
        <w:t>Bank reconciliations will be kept with their respective bank statements and fil</w:t>
      </w:r>
      <w:r w:rsidR="00962638">
        <w:rPr>
          <w:rFonts w:ascii="Times New Roman" w:hAnsi="Times New Roman" w:cs="Times New Roman"/>
        </w:rPr>
        <w:t xml:space="preserve">ed by account and then by date.  </w:t>
      </w:r>
      <w:r w:rsidRPr="008461EA">
        <w:rPr>
          <w:rFonts w:ascii="Times New Roman" w:hAnsi="Times New Roman" w:cs="Times New Roman"/>
        </w:rPr>
        <w:t xml:space="preserve">CFP reports and related reconciling documents will be filed </w:t>
      </w:r>
      <w:r w:rsidR="00962638">
        <w:rPr>
          <w:rFonts w:ascii="Times New Roman" w:hAnsi="Times New Roman" w:cs="Times New Roman"/>
        </w:rPr>
        <w:t xml:space="preserve">by grant year and then by date. </w:t>
      </w:r>
      <w:r w:rsidRPr="008461EA">
        <w:rPr>
          <w:rFonts w:ascii="Times New Roman" w:hAnsi="Times New Roman" w:cs="Times New Roman"/>
        </w:rPr>
        <w:t>Other reconciling documentation will be filed by date.</w:t>
      </w:r>
    </w:p>
    <w:p w:rsidR="008461EA" w:rsidRDefault="008461EA" w:rsidP="00962638">
      <w:pPr>
        <w:pStyle w:val="ListParagraph"/>
        <w:numPr>
          <w:ilvl w:val="0"/>
          <w:numId w:val="33"/>
        </w:numPr>
        <w:spacing w:before="60" w:after="60" w:line="259" w:lineRule="auto"/>
        <w:contextualSpacing w:val="0"/>
        <w:rPr>
          <w:rFonts w:ascii="Times New Roman" w:hAnsi="Times New Roman" w:cs="Times New Roman"/>
        </w:rPr>
      </w:pPr>
      <w:r w:rsidRPr="008461EA">
        <w:rPr>
          <w:rFonts w:ascii="Times New Roman" w:hAnsi="Times New Roman" w:cs="Times New Roman"/>
        </w:rPr>
        <w:t>Management and bookkeeping fees will be reconciled against their respective schedules.</w:t>
      </w:r>
    </w:p>
    <w:p w:rsidR="009B2506" w:rsidRPr="008461EA" w:rsidRDefault="009B2506" w:rsidP="004A28F7">
      <w:pPr>
        <w:pStyle w:val="ListParagraph"/>
        <w:numPr>
          <w:ilvl w:val="0"/>
          <w:numId w:val="33"/>
        </w:numPr>
        <w:spacing w:before="60" w:after="240" w:line="259" w:lineRule="auto"/>
        <w:contextualSpacing w:val="0"/>
        <w:rPr>
          <w:rFonts w:ascii="Times New Roman" w:hAnsi="Times New Roman" w:cs="Times New Roman"/>
        </w:rPr>
      </w:pPr>
      <w:proofErr w:type="spellStart"/>
      <w:r>
        <w:rPr>
          <w:rFonts w:ascii="Times New Roman" w:hAnsi="Times New Roman" w:cs="Times New Roman"/>
        </w:rPr>
        <w:t>Interfund</w:t>
      </w:r>
      <w:proofErr w:type="spellEnd"/>
      <w:r>
        <w:rPr>
          <w:rFonts w:ascii="Times New Roman" w:hAnsi="Times New Roman" w:cs="Times New Roman"/>
        </w:rPr>
        <w:t xml:space="preserve"> balances will be reconciled.</w:t>
      </w:r>
    </w:p>
    <w:p w:rsidR="004008C7" w:rsidRDefault="008461EA" w:rsidP="004A28F7">
      <w:pPr>
        <w:spacing w:after="240" w:line="259" w:lineRule="auto"/>
        <w:jc w:val="left"/>
        <w:rPr>
          <w:rFonts w:ascii="Times New Roman" w:hAnsi="Times New Roman" w:cs="Times New Roman"/>
        </w:rPr>
      </w:pPr>
      <w:r w:rsidRPr="008461EA">
        <w:rPr>
          <w:rFonts w:ascii="Times New Roman" w:hAnsi="Times New Roman" w:cs="Times New Roman"/>
        </w:rPr>
        <w:t>A monthly close checklist will be completed and initialed</w:t>
      </w:r>
      <w:r w:rsidR="00962638">
        <w:rPr>
          <w:rFonts w:ascii="Times New Roman" w:hAnsi="Times New Roman" w:cs="Times New Roman"/>
        </w:rPr>
        <w:t xml:space="preserve"> by the Finance D</w:t>
      </w:r>
      <w:r w:rsidR="004008C7">
        <w:rPr>
          <w:rFonts w:ascii="Times New Roman" w:hAnsi="Times New Roman" w:cs="Times New Roman"/>
        </w:rPr>
        <w:t>irector</w:t>
      </w:r>
      <w:r w:rsidRPr="008461EA">
        <w:rPr>
          <w:rFonts w:ascii="Times New Roman" w:hAnsi="Times New Roman" w:cs="Times New Roman"/>
        </w:rPr>
        <w:t xml:space="preserve"> to indicate that the required reconc</w:t>
      </w:r>
      <w:r w:rsidR="00962638">
        <w:rPr>
          <w:rFonts w:ascii="Times New Roman" w:hAnsi="Times New Roman" w:cs="Times New Roman"/>
        </w:rPr>
        <w:t xml:space="preserve">iliations have been completed.  </w:t>
      </w:r>
      <w:r w:rsidRPr="008461EA">
        <w:rPr>
          <w:rFonts w:ascii="Times New Roman" w:hAnsi="Times New Roman" w:cs="Times New Roman"/>
        </w:rPr>
        <w:t>The monthly close checklist will then be presented to the Executive Director providing documentation that the financial statements are accurate.</w:t>
      </w:r>
    </w:p>
    <w:p w:rsidR="007F79A8" w:rsidRPr="004A28F7" w:rsidRDefault="007F79A8" w:rsidP="004A28F7">
      <w:pPr>
        <w:pStyle w:val="Heading3"/>
      </w:pPr>
      <w:r>
        <w:t>Review of Month-End Financial Reports</w:t>
      </w:r>
    </w:p>
    <w:p w:rsidR="004008C7" w:rsidRDefault="009B2506" w:rsidP="004A28F7">
      <w:pPr>
        <w:spacing w:after="240" w:line="259" w:lineRule="auto"/>
        <w:jc w:val="left"/>
        <w:rPr>
          <w:rFonts w:ascii="Times New Roman" w:hAnsi="Times New Roman" w:cs="Times New Roman"/>
        </w:rPr>
      </w:pPr>
      <w:r>
        <w:rPr>
          <w:rFonts w:ascii="Times New Roman" w:hAnsi="Times New Roman" w:cs="Times New Roman"/>
        </w:rPr>
        <w:t xml:space="preserve">Financial statements shall be </w:t>
      </w:r>
      <w:r w:rsidR="00962638">
        <w:rPr>
          <w:rFonts w:ascii="Times New Roman" w:hAnsi="Times New Roman" w:cs="Times New Roman"/>
        </w:rPr>
        <w:t xml:space="preserve">reviewed by the Executive Director and other </w:t>
      </w:r>
      <w:r w:rsidR="004008C7">
        <w:rPr>
          <w:rFonts w:ascii="Times New Roman" w:hAnsi="Times New Roman" w:cs="Times New Roman"/>
        </w:rPr>
        <w:t>PHA staff</w:t>
      </w:r>
      <w:r w:rsidR="00962638">
        <w:rPr>
          <w:rFonts w:ascii="Times New Roman" w:hAnsi="Times New Roman" w:cs="Times New Roman"/>
        </w:rPr>
        <w:t xml:space="preserve">, as applicable.  </w:t>
      </w:r>
      <w:proofErr w:type="gramStart"/>
      <w:r w:rsidR="00962638">
        <w:rPr>
          <w:rFonts w:ascii="Times New Roman" w:hAnsi="Times New Roman" w:cs="Times New Roman"/>
        </w:rPr>
        <w:t xml:space="preserve">Staff (including the Executive Director) who </w:t>
      </w:r>
      <w:r w:rsidR="004008C7">
        <w:rPr>
          <w:rFonts w:ascii="Times New Roman" w:hAnsi="Times New Roman" w:cs="Times New Roman"/>
        </w:rPr>
        <w:t>are</w:t>
      </w:r>
      <w:proofErr w:type="gramEnd"/>
      <w:r w:rsidR="004008C7">
        <w:rPr>
          <w:rFonts w:ascii="Times New Roman" w:hAnsi="Times New Roman" w:cs="Times New Roman"/>
        </w:rPr>
        <w:t xml:space="preserve"> required to review the financial statement shall initial</w:t>
      </w:r>
      <w:r w:rsidR="00962638">
        <w:rPr>
          <w:rFonts w:ascii="Times New Roman" w:hAnsi="Times New Roman" w:cs="Times New Roman"/>
        </w:rPr>
        <w:t xml:space="preserve"> and date the statements, to indicate </w:t>
      </w:r>
      <w:r w:rsidR="004008C7">
        <w:rPr>
          <w:rFonts w:ascii="Times New Roman" w:hAnsi="Times New Roman" w:cs="Times New Roman"/>
        </w:rPr>
        <w:t xml:space="preserve">that </w:t>
      </w:r>
      <w:r w:rsidR="00962638">
        <w:rPr>
          <w:rFonts w:ascii="Times New Roman" w:hAnsi="Times New Roman" w:cs="Times New Roman"/>
        </w:rPr>
        <w:t xml:space="preserve">a proper review was completed.  </w:t>
      </w:r>
      <w:r w:rsidR="007F79A8">
        <w:rPr>
          <w:rFonts w:ascii="Times New Roman" w:hAnsi="Times New Roman" w:cs="Times New Roman"/>
        </w:rPr>
        <w:t>Unexplained variances and qu</w:t>
      </w:r>
      <w:r w:rsidR="003D60D0">
        <w:rPr>
          <w:rFonts w:ascii="Times New Roman" w:hAnsi="Times New Roman" w:cs="Times New Roman"/>
        </w:rPr>
        <w:t xml:space="preserve">estions, raised as part of the </w:t>
      </w:r>
      <w:r w:rsidR="007F79A8">
        <w:rPr>
          <w:rFonts w:ascii="Times New Roman" w:hAnsi="Times New Roman" w:cs="Times New Roman"/>
        </w:rPr>
        <w:t>review process should be documented and s</w:t>
      </w:r>
      <w:r w:rsidR="004A28F7">
        <w:rPr>
          <w:rFonts w:ascii="Times New Roman" w:hAnsi="Times New Roman" w:cs="Times New Roman"/>
        </w:rPr>
        <w:t>ent to the finance department.</w:t>
      </w:r>
    </w:p>
    <w:p w:rsidR="004008C7" w:rsidRDefault="004008C7" w:rsidP="004A28F7">
      <w:pPr>
        <w:spacing w:after="240" w:line="259" w:lineRule="auto"/>
        <w:jc w:val="left"/>
        <w:rPr>
          <w:rFonts w:ascii="Times New Roman" w:hAnsi="Times New Roman" w:cs="Times New Roman"/>
        </w:rPr>
      </w:pPr>
      <w:r>
        <w:rPr>
          <w:rFonts w:ascii="Times New Roman" w:hAnsi="Times New Roman" w:cs="Times New Roman"/>
        </w:rPr>
        <w:t xml:space="preserve">Communication with the finance department will be established (regular monthly meetings) to ensure </w:t>
      </w:r>
      <w:r w:rsidR="003D60D0">
        <w:rPr>
          <w:rFonts w:ascii="Times New Roman" w:hAnsi="Times New Roman" w:cs="Times New Roman"/>
        </w:rPr>
        <w:t xml:space="preserve">that </w:t>
      </w:r>
      <w:r>
        <w:rPr>
          <w:rFonts w:ascii="Times New Roman" w:hAnsi="Times New Roman" w:cs="Times New Roman"/>
        </w:rPr>
        <w:t xml:space="preserve">the finance </w:t>
      </w:r>
      <w:r w:rsidR="003D60D0">
        <w:rPr>
          <w:rFonts w:ascii="Times New Roman" w:hAnsi="Times New Roman" w:cs="Times New Roman"/>
        </w:rPr>
        <w:t xml:space="preserve">department </w:t>
      </w:r>
      <w:r>
        <w:rPr>
          <w:rFonts w:ascii="Times New Roman" w:hAnsi="Times New Roman" w:cs="Times New Roman"/>
        </w:rPr>
        <w:t>is kept aware of any changes to the PHA</w:t>
      </w:r>
      <w:r w:rsidR="003D60D0">
        <w:rPr>
          <w:rFonts w:ascii="Times New Roman" w:hAnsi="Times New Roman" w:cs="Times New Roman"/>
        </w:rPr>
        <w:t xml:space="preserve"> organization, programs, </w:t>
      </w:r>
      <w:r>
        <w:rPr>
          <w:rFonts w:ascii="Times New Roman" w:hAnsi="Times New Roman" w:cs="Times New Roman"/>
        </w:rPr>
        <w:t xml:space="preserve">or other PHA </w:t>
      </w:r>
      <w:r w:rsidRPr="00C63804">
        <w:rPr>
          <w:rFonts w:ascii="Times New Roman" w:hAnsi="Times New Roman" w:cs="Times New Roman"/>
        </w:rPr>
        <w:lastRenderedPageBreak/>
        <w:t xml:space="preserve">activity </w:t>
      </w:r>
      <w:r w:rsidR="00C63804" w:rsidRPr="00C63804">
        <w:rPr>
          <w:rFonts w:ascii="Times New Roman" w:hAnsi="Times New Roman" w:cs="Times New Roman"/>
        </w:rPr>
        <w:t xml:space="preserve">(such as changes to health benefits, accrued vacation, creation of a non-profit, etc.), </w:t>
      </w:r>
      <w:r>
        <w:rPr>
          <w:rFonts w:ascii="Times New Roman" w:hAnsi="Times New Roman" w:cs="Times New Roman"/>
        </w:rPr>
        <w:t>which may require finance to mo</w:t>
      </w:r>
      <w:r w:rsidR="003D60D0">
        <w:rPr>
          <w:rFonts w:ascii="Times New Roman" w:hAnsi="Times New Roman" w:cs="Times New Roman"/>
        </w:rPr>
        <w:t>dify the accounting for the PHA.</w:t>
      </w:r>
    </w:p>
    <w:p w:rsidR="00D30D44" w:rsidRPr="004A28F7" w:rsidRDefault="00D30D44" w:rsidP="004A28F7">
      <w:pPr>
        <w:pStyle w:val="Heading3"/>
      </w:pPr>
      <w:r>
        <w:t>Fiscal Year-End Closing</w:t>
      </w:r>
    </w:p>
    <w:p w:rsidR="007F79A8" w:rsidRPr="008461EA" w:rsidRDefault="007F79A8" w:rsidP="004A28F7">
      <w:pPr>
        <w:spacing w:after="240" w:line="259" w:lineRule="auto"/>
        <w:jc w:val="left"/>
        <w:rPr>
          <w:rFonts w:ascii="Times New Roman" w:hAnsi="Times New Roman" w:cs="Times New Roman"/>
        </w:rPr>
      </w:pPr>
      <w:r>
        <w:rPr>
          <w:rFonts w:ascii="Times New Roman" w:hAnsi="Times New Roman" w:cs="Times New Roman"/>
        </w:rPr>
        <w:t xml:space="preserve">On an annual basis, the Executive Director and Finance Director will create a list of due dates for specific tasks required to complete the </w:t>
      </w:r>
      <w:r w:rsidR="003D60D0">
        <w:rPr>
          <w:rFonts w:ascii="Times New Roman" w:hAnsi="Times New Roman" w:cs="Times New Roman"/>
        </w:rPr>
        <w:t xml:space="preserve">year-end financial statements.  </w:t>
      </w:r>
      <w:r>
        <w:rPr>
          <w:rFonts w:ascii="Times New Roman" w:hAnsi="Times New Roman" w:cs="Times New Roman"/>
        </w:rPr>
        <w:t>This list may include items such as reconciling the</w:t>
      </w:r>
      <w:r w:rsidR="003D60D0">
        <w:rPr>
          <w:rFonts w:ascii="Times New Roman" w:hAnsi="Times New Roman" w:cs="Times New Roman"/>
        </w:rPr>
        <w:t xml:space="preserve"> depreciation schedule or conducting an</w:t>
      </w:r>
      <w:r>
        <w:rPr>
          <w:rFonts w:ascii="Times New Roman" w:hAnsi="Times New Roman" w:cs="Times New Roman"/>
        </w:rPr>
        <w:t xml:space="preserve"> inven</w:t>
      </w:r>
      <w:r w:rsidR="003D60D0">
        <w:rPr>
          <w:rFonts w:ascii="Times New Roman" w:hAnsi="Times New Roman" w:cs="Times New Roman"/>
        </w:rPr>
        <w:t xml:space="preserve">tory of maintenance materials.  This approach is intended to allocate </w:t>
      </w:r>
      <w:r>
        <w:rPr>
          <w:rFonts w:ascii="Times New Roman" w:hAnsi="Times New Roman" w:cs="Times New Roman"/>
        </w:rPr>
        <w:t>the work related to the preparation of the year-end financial statements throughout the year rathe</w:t>
      </w:r>
      <w:r w:rsidR="004A28F7">
        <w:rPr>
          <w:rFonts w:ascii="Times New Roman" w:hAnsi="Times New Roman" w:cs="Times New Roman"/>
        </w:rPr>
        <w:t>r than all at once at year end.</w:t>
      </w:r>
    </w:p>
    <w:p w:rsidR="008461EA" w:rsidRDefault="008461EA" w:rsidP="004A28F7">
      <w:pPr>
        <w:spacing w:after="240" w:line="259" w:lineRule="auto"/>
        <w:jc w:val="left"/>
        <w:rPr>
          <w:rFonts w:ascii="Times New Roman" w:hAnsi="Times New Roman" w:cs="Times New Roman"/>
        </w:rPr>
      </w:pPr>
      <w:r w:rsidRPr="008461EA">
        <w:rPr>
          <w:rFonts w:ascii="Times New Roman" w:hAnsi="Times New Roman" w:cs="Times New Roman"/>
        </w:rPr>
        <w:t xml:space="preserve">As part of </w:t>
      </w:r>
      <w:r w:rsidR="003D60D0">
        <w:rPr>
          <w:rFonts w:ascii="Times New Roman" w:hAnsi="Times New Roman" w:cs="Times New Roman"/>
        </w:rPr>
        <w:t xml:space="preserve">the year-end process, a list </w:t>
      </w:r>
      <w:r w:rsidRPr="008461EA">
        <w:rPr>
          <w:rFonts w:ascii="Times New Roman" w:hAnsi="Times New Roman" w:cs="Times New Roman"/>
        </w:rPr>
        <w:t xml:space="preserve">of items needed to complete the financial statements will be prepared </w:t>
      </w:r>
      <w:r w:rsidR="0018585D">
        <w:rPr>
          <w:rFonts w:ascii="Times New Roman" w:hAnsi="Times New Roman" w:cs="Times New Roman"/>
        </w:rPr>
        <w:t xml:space="preserve">no later than </w:t>
      </w:r>
      <w:r w:rsidR="003D60D0">
        <w:rPr>
          <w:rFonts w:ascii="Times New Roman" w:hAnsi="Times New Roman" w:cs="Times New Roman"/>
        </w:rPr>
        <w:t xml:space="preserve">(1) </w:t>
      </w:r>
      <w:r w:rsidR="0018585D">
        <w:rPr>
          <w:rFonts w:ascii="Times New Roman" w:hAnsi="Times New Roman" w:cs="Times New Roman"/>
        </w:rPr>
        <w:t>one month prio</w:t>
      </w:r>
      <w:r w:rsidR="003D60D0">
        <w:rPr>
          <w:rFonts w:ascii="Times New Roman" w:hAnsi="Times New Roman" w:cs="Times New Roman"/>
        </w:rPr>
        <w:t>r to the end of the fiscal year.  The list will be provided to department heads</w:t>
      </w:r>
      <w:r w:rsidRPr="008461EA">
        <w:rPr>
          <w:rFonts w:ascii="Times New Roman" w:hAnsi="Times New Roman" w:cs="Times New Roman"/>
        </w:rPr>
        <w:t>, program m</w:t>
      </w:r>
      <w:r w:rsidR="003D60D0">
        <w:rPr>
          <w:rFonts w:ascii="Times New Roman" w:hAnsi="Times New Roman" w:cs="Times New Roman"/>
        </w:rPr>
        <w:t>anagers, and project managers.  The</w:t>
      </w:r>
      <w:r w:rsidRPr="008461EA">
        <w:rPr>
          <w:rFonts w:ascii="Times New Roman" w:hAnsi="Times New Roman" w:cs="Times New Roman"/>
        </w:rPr>
        <w:t xml:space="preserve"> items </w:t>
      </w:r>
      <w:r w:rsidR="003D60D0">
        <w:rPr>
          <w:rFonts w:ascii="Times New Roman" w:hAnsi="Times New Roman" w:cs="Times New Roman"/>
        </w:rPr>
        <w:t xml:space="preserve">on the list </w:t>
      </w:r>
      <w:r w:rsidRPr="008461EA">
        <w:rPr>
          <w:rFonts w:ascii="Times New Roman" w:hAnsi="Times New Roman" w:cs="Times New Roman"/>
        </w:rPr>
        <w:t>will generally consist of verifying that inventory counts are completed, receivable balances are accurate, payable balances are complete, accrued leave balances are reviewed, etc.</w:t>
      </w:r>
    </w:p>
    <w:p w:rsidR="008461EA" w:rsidRDefault="008461EA" w:rsidP="004A28F7">
      <w:pPr>
        <w:spacing w:after="240" w:line="259" w:lineRule="auto"/>
        <w:jc w:val="left"/>
        <w:rPr>
          <w:rFonts w:ascii="Times New Roman" w:hAnsi="Times New Roman" w:cs="Times New Roman"/>
        </w:rPr>
      </w:pPr>
      <w:r w:rsidRPr="00CB094A">
        <w:rPr>
          <w:rFonts w:ascii="Times New Roman" w:hAnsi="Times New Roman" w:cs="Times New Roman"/>
        </w:rPr>
        <w:t xml:space="preserve">The finance </w:t>
      </w:r>
      <w:r w:rsidR="007F79A8" w:rsidRPr="00CB094A">
        <w:rPr>
          <w:rFonts w:ascii="Times New Roman" w:hAnsi="Times New Roman" w:cs="Times New Roman"/>
        </w:rPr>
        <w:t>department</w:t>
      </w:r>
      <w:r w:rsidRPr="00CB094A">
        <w:rPr>
          <w:rFonts w:ascii="Times New Roman" w:hAnsi="Times New Roman" w:cs="Times New Roman"/>
        </w:rPr>
        <w:t xml:space="preserve"> will prepare the submission of the </w:t>
      </w:r>
      <w:r w:rsidR="007334F4" w:rsidRPr="00CB094A">
        <w:rPr>
          <w:rFonts w:ascii="Times New Roman" w:hAnsi="Times New Roman" w:cs="Times New Roman"/>
          <w:u w:val="single"/>
        </w:rPr>
        <w:t>unaudited</w:t>
      </w:r>
      <w:r w:rsidR="007334F4" w:rsidRPr="00CB094A">
        <w:rPr>
          <w:rFonts w:ascii="Times New Roman" w:hAnsi="Times New Roman" w:cs="Times New Roman"/>
        </w:rPr>
        <w:t xml:space="preserve"> </w:t>
      </w:r>
      <w:r w:rsidRPr="00CB094A">
        <w:rPr>
          <w:rFonts w:ascii="Times New Roman" w:hAnsi="Times New Roman" w:cs="Times New Roman"/>
        </w:rPr>
        <w:t xml:space="preserve">Financial Data Schedule </w:t>
      </w:r>
      <w:r w:rsidR="003D60D0" w:rsidRPr="00CB094A">
        <w:rPr>
          <w:rFonts w:ascii="Times New Roman" w:hAnsi="Times New Roman" w:cs="Times New Roman"/>
        </w:rPr>
        <w:t>(FDS)</w:t>
      </w:r>
      <w:r w:rsidR="00CB094A" w:rsidRPr="00CB094A">
        <w:rPr>
          <w:rFonts w:ascii="Times New Roman" w:hAnsi="Times New Roman" w:cs="Times New Roman"/>
        </w:rPr>
        <w:t>,</w:t>
      </w:r>
      <w:r w:rsidR="003D60D0" w:rsidRPr="00CB094A">
        <w:rPr>
          <w:rFonts w:ascii="Times New Roman" w:hAnsi="Times New Roman" w:cs="Times New Roman"/>
        </w:rPr>
        <w:t xml:space="preserve"> </w:t>
      </w:r>
      <w:r w:rsidR="00384D14" w:rsidRPr="00CB094A">
        <w:rPr>
          <w:rFonts w:ascii="Times New Roman" w:hAnsi="Times New Roman" w:cs="Times New Roman"/>
        </w:rPr>
        <w:t xml:space="preserve">which is due </w:t>
      </w:r>
      <w:r w:rsidR="00983D6D">
        <w:rPr>
          <w:rFonts w:ascii="Times New Roman" w:hAnsi="Times New Roman" w:cs="Times New Roman"/>
        </w:rPr>
        <w:t xml:space="preserve">to HUD </w:t>
      </w:r>
      <w:r w:rsidR="00384D14" w:rsidRPr="00CB094A">
        <w:rPr>
          <w:rFonts w:ascii="Times New Roman" w:hAnsi="Times New Roman" w:cs="Times New Roman"/>
        </w:rPr>
        <w:t>no later than 2 months</w:t>
      </w:r>
      <w:r w:rsidRPr="00CB094A">
        <w:rPr>
          <w:rFonts w:ascii="Times New Roman" w:hAnsi="Times New Roman" w:cs="Times New Roman"/>
        </w:rPr>
        <w:t xml:space="preserve"> after</w:t>
      </w:r>
      <w:r w:rsidR="00105694">
        <w:rPr>
          <w:rFonts w:ascii="Times New Roman" w:hAnsi="Times New Roman" w:cs="Times New Roman"/>
        </w:rPr>
        <w:t xml:space="preserve"> </w:t>
      </w:r>
      <w:r w:rsidR="007334F4" w:rsidRPr="00CB094A">
        <w:rPr>
          <w:rFonts w:ascii="Times New Roman" w:hAnsi="Times New Roman" w:cs="Times New Roman"/>
        </w:rPr>
        <w:t>the PHA’s fiscal year end.</w:t>
      </w:r>
    </w:p>
    <w:p w:rsidR="002673D5" w:rsidRDefault="002673D5" w:rsidP="004A28F7">
      <w:pPr>
        <w:spacing w:after="240" w:line="259" w:lineRule="auto"/>
        <w:jc w:val="left"/>
        <w:rPr>
          <w:rFonts w:ascii="Times New Roman" w:hAnsi="Times New Roman" w:cs="Times New Roman"/>
        </w:rPr>
      </w:pPr>
      <w:r w:rsidRPr="008461EA">
        <w:rPr>
          <w:rFonts w:ascii="Times New Roman" w:hAnsi="Times New Roman" w:cs="Times New Roman"/>
        </w:rPr>
        <w:t xml:space="preserve">The fiscal year-end financial statements will be presented to the Board of Commissioners no later than </w:t>
      </w:r>
      <w:r w:rsidRPr="00155878">
        <w:rPr>
          <w:rFonts w:ascii="Times New Roman" w:hAnsi="Times New Roman" w:cs="Times New Roman"/>
          <w:u w:val="single"/>
        </w:rPr>
        <w:t>75</w:t>
      </w:r>
      <w:r>
        <w:rPr>
          <w:rFonts w:ascii="Times New Roman" w:hAnsi="Times New Roman" w:cs="Times New Roman"/>
        </w:rPr>
        <w:t xml:space="preserve"> days</w:t>
      </w:r>
      <w:r w:rsidRPr="008461EA">
        <w:rPr>
          <w:rFonts w:ascii="Times New Roman" w:hAnsi="Times New Roman" w:cs="Times New Roman"/>
        </w:rPr>
        <w:t xml:space="preserve"> after the end of the </w:t>
      </w:r>
      <w:r>
        <w:rPr>
          <w:rFonts w:ascii="Times New Roman" w:hAnsi="Times New Roman" w:cs="Times New Roman"/>
        </w:rPr>
        <w:t xml:space="preserve">PHA’s fiscal </w:t>
      </w:r>
      <w:r w:rsidR="004A28F7">
        <w:rPr>
          <w:rFonts w:ascii="Times New Roman" w:hAnsi="Times New Roman" w:cs="Times New Roman"/>
        </w:rPr>
        <w:t>year.</w:t>
      </w:r>
    </w:p>
    <w:p w:rsidR="002673D5" w:rsidRDefault="002673D5" w:rsidP="004A28F7">
      <w:pPr>
        <w:spacing w:after="240" w:line="259" w:lineRule="auto"/>
        <w:jc w:val="left"/>
        <w:rPr>
          <w:rFonts w:ascii="Times New Roman" w:hAnsi="Times New Roman" w:cs="Times New Roman"/>
        </w:rPr>
      </w:pPr>
      <w:r>
        <w:rPr>
          <w:rFonts w:ascii="Times New Roman" w:hAnsi="Times New Roman" w:cs="Times New Roman"/>
        </w:rPr>
        <w:t>Once a copy of the audit report is available, the audit will be provided as part of the next Board reporting package.  The audit report will be an ag</w:t>
      </w:r>
      <w:r w:rsidR="004A28F7">
        <w:rPr>
          <w:rFonts w:ascii="Times New Roman" w:hAnsi="Times New Roman" w:cs="Times New Roman"/>
        </w:rPr>
        <w:t>enda item at the Board meeting.</w:t>
      </w:r>
    </w:p>
    <w:p w:rsidR="002673D5" w:rsidRDefault="002673D5" w:rsidP="004A28F7">
      <w:pPr>
        <w:spacing w:after="240" w:line="259" w:lineRule="auto"/>
        <w:jc w:val="left"/>
        <w:rPr>
          <w:rFonts w:ascii="Times New Roman" w:hAnsi="Times New Roman" w:cs="Times New Roman"/>
        </w:rPr>
      </w:pPr>
      <w:r w:rsidRPr="008461EA">
        <w:rPr>
          <w:rFonts w:ascii="Times New Roman" w:hAnsi="Times New Roman" w:cs="Times New Roman"/>
        </w:rPr>
        <w:t xml:space="preserve">The audit report is to be completed no later than </w:t>
      </w:r>
      <w:r>
        <w:rPr>
          <w:rFonts w:ascii="Times New Roman" w:hAnsi="Times New Roman" w:cs="Times New Roman"/>
        </w:rPr>
        <w:t xml:space="preserve">seven (7) </w:t>
      </w:r>
      <w:r w:rsidRPr="008461EA">
        <w:rPr>
          <w:rFonts w:ascii="Times New Roman" w:hAnsi="Times New Roman" w:cs="Times New Roman"/>
        </w:rPr>
        <w:t xml:space="preserve">months after the end of the </w:t>
      </w:r>
      <w:r>
        <w:rPr>
          <w:rFonts w:ascii="Times New Roman" w:hAnsi="Times New Roman" w:cs="Times New Roman"/>
        </w:rPr>
        <w:t xml:space="preserve">PHA’s </w:t>
      </w:r>
      <w:r w:rsidRPr="008461EA">
        <w:rPr>
          <w:rFonts w:ascii="Times New Roman" w:hAnsi="Times New Roman" w:cs="Times New Roman"/>
        </w:rPr>
        <w:t>fiscal year</w:t>
      </w:r>
      <w:r>
        <w:rPr>
          <w:rFonts w:ascii="Times New Roman" w:hAnsi="Times New Roman" w:cs="Times New Roman"/>
        </w:rPr>
        <w:t>.</w:t>
      </w:r>
    </w:p>
    <w:p w:rsidR="002673D5" w:rsidRDefault="002673D5" w:rsidP="004A28F7">
      <w:pPr>
        <w:spacing w:after="240" w:line="259" w:lineRule="auto"/>
        <w:jc w:val="left"/>
        <w:rPr>
          <w:rFonts w:ascii="Times New Roman" w:hAnsi="Times New Roman" w:cs="Times New Roman"/>
        </w:rPr>
      </w:pPr>
      <w:r>
        <w:rPr>
          <w:rFonts w:ascii="Times New Roman" w:hAnsi="Times New Roman" w:cs="Times New Roman"/>
        </w:rPr>
        <w:t xml:space="preserve">The audited FDS and required sections of the audit report will be submitted to REAC </w:t>
      </w:r>
      <w:r w:rsidRPr="008461EA">
        <w:rPr>
          <w:rFonts w:ascii="Times New Roman" w:hAnsi="Times New Roman" w:cs="Times New Roman"/>
        </w:rPr>
        <w:t xml:space="preserve">no later than </w:t>
      </w:r>
      <w:r>
        <w:rPr>
          <w:rFonts w:ascii="Times New Roman" w:hAnsi="Times New Roman" w:cs="Times New Roman"/>
        </w:rPr>
        <w:t xml:space="preserve">seven (7) </w:t>
      </w:r>
      <w:r w:rsidRPr="008461EA">
        <w:rPr>
          <w:rFonts w:ascii="Times New Roman" w:hAnsi="Times New Roman" w:cs="Times New Roman"/>
        </w:rPr>
        <w:t xml:space="preserve">months after the end of the </w:t>
      </w:r>
      <w:r>
        <w:rPr>
          <w:rFonts w:ascii="Times New Roman" w:hAnsi="Times New Roman" w:cs="Times New Roman"/>
        </w:rPr>
        <w:t xml:space="preserve">PHA’s </w:t>
      </w:r>
      <w:r w:rsidRPr="008461EA">
        <w:rPr>
          <w:rFonts w:ascii="Times New Roman" w:hAnsi="Times New Roman" w:cs="Times New Roman"/>
        </w:rPr>
        <w:t>fiscal year</w:t>
      </w:r>
      <w:r>
        <w:rPr>
          <w:rFonts w:ascii="Times New Roman" w:hAnsi="Times New Roman" w:cs="Times New Roman"/>
        </w:rPr>
        <w:t>.</w:t>
      </w:r>
      <w:r w:rsidR="008A79DF">
        <w:rPr>
          <w:rFonts w:ascii="Times New Roman" w:hAnsi="Times New Roman" w:cs="Times New Roman"/>
        </w:rPr>
        <w:t xml:space="preserve">  </w:t>
      </w:r>
      <w:r w:rsidR="008A79DF" w:rsidRPr="008A79DF">
        <w:rPr>
          <w:rFonts w:ascii="Times New Roman" w:hAnsi="Times New Roman" w:cs="Times New Roman"/>
        </w:rPr>
        <w:t>Note: While the audited FDS is due to HUD no later than 9 months after the PHA’s fiscal year end; the earlier deadline of 7 months allows for unexpected delays to be addressed in a timely fashion.</w:t>
      </w:r>
    </w:p>
    <w:p w:rsidR="007F79A8" w:rsidRPr="00BE0B1E" w:rsidRDefault="002673D5" w:rsidP="004A28F7">
      <w:pPr>
        <w:spacing w:after="240" w:line="259" w:lineRule="auto"/>
        <w:jc w:val="left"/>
        <w:rPr>
          <w:rFonts w:ascii="Times New Roman" w:hAnsi="Times New Roman" w:cs="Times New Roman"/>
        </w:rPr>
      </w:pPr>
      <w:r>
        <w:rPr>
          <w:rFonts w:ascii="Times New Roman" w:hAnsi="Times New Roman" w:cs="Times New Roman"/>
        </w:rPr>
        <w:t xml:space="preserve">The audit report will be provided to the HUD local </w:t>
      </w:r>
      <w:r w:rsidR="00603AD4">
        <w:rPr>
          <w:rFonts w:ascii="Times New Roman" w:hAnsi="Times New Roman" w:cs="Times New Roman"/>
        </w:rPr>
        <w:t xml:space="preserve">field office and other oversight organizations, </w:t>
      </w:r>
      <w:r w:rsidR="004A28F7">
        <w:rPr>
          <w:rFonts w:ascii="Times New Roman" w:hAnsi="Times New Roman" w:cs="Times New Roman"/>
        </w:rPr>
        <w:t>as required.</w:t>
      </w:r>
    </w:p>
    <w:sectPr w:rsidR="007F79A8" w:rsidRPr="00BE0B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7F0" w:rsidRDefault="007B67F0" w:rsidP="00703107">
      <w:pPr>
        <w:spacing w:line="240" w:lineRule="auto"/>
      </w:pPr>
      <w:r>
        <w:separator/>
      </w:r>
    </w:p>
  </w:endnote>
  <w:endnote w:type="continuationSeparator" w:id="0">
    <w:p w:rsidR="007B67F0" w:rsidRDefault="007B67F0" w:rsidP="00703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666194"/>
      <w:docPartObj>
        <w:docPartGallery w:val="Page Numbers (Bottom of Page)"/>
        <w:docPartUnique/>
      </w:docPartObj>
    </w:sdtPr>
    <w:sdtEndPr>
      <w:rPr>
        <w:noProof/>
      </w:rPr>
    </w:sdtEndPr>
    <w:sdtContent>
      <w:p w:rsidR="00E60121" w:rsidRDefault="00E60121">
        <w:pPr>
          <w:pStyle w:val="Footer"/>
          <w:jc w:val="right"/>
        </w:pPr>
        <w:r>
          <w:fldChar w:fldCharType="begin"/>
        </w:r>
        <w:r>
          <w:instrText xml:space="preserve"> PAGE   \* MERGEFORMAT </w:instrText>
        </w:r>
        <w:r>
          <w:fldChar w:fldCharType="separate"/>
        </w:r>
        <w:r w:rsidR="0049765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7F0" w:rsidRDefault="007B67F0" w:rsidP="00703107">
      <w:pPr>
        <w:spacing w:line="240" w:lineRule="auto"/>
      </w:pPr>
      <w:r>
        <w:separator/>
      </w:r>
    </w:p>
  </w:footnote>
  <w:footnote w:type="continuationSeparator" w:id="0">
    <w:p w:rsidR="007B67F0" w:rsidRDefault="007B67F0" w:rsidP="007031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21" w:rsidRDefault="00E60121" w:rsidP="00703107">
    <w:pPr>
      <w:pStyle w:val="Header"/>
      <w:jc w:val="left"/>
    </w:pPr>
    <w:r>
      <w:t xml:space="preserve">Policy and Procedures for Financial Close-out and Reporting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609"/>
    <w:multiLevelType w:val="hybridMultilevel"/>
    <w:tmpl w:val="7542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04E1"/>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5750A93"/>
    <w:multiLevelType w:val="hybridMultilevel"/>
    <w:tmpl w:val="BC50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07D10"/>
    <w:multiLevelType w:val="hybridMultilevel"/>
    <w:tmpl w:val="53EE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26298"/>
    <w:multiLevelType w:val="hybridMultilevel"/>
    <w:tmpl w:val="58EA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3592B"/>
    <w:multiLevelType w:val="hybridMultilevel"/>
    <w:tmpl w:val="37D8D5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19D675B"/>
    <w:multiLevelType w:val="hybridMultilevel"/>
    <w:tmpl w:val="BB80D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3863F6"/>
    <w:multiLevelType w:val="multilevel"/>
    <w:tmpl w:val="65F0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53AFE"/>
    <w:multiLevelType w:val="hybridMultilevel"/>
    <w:tmpl w:val="DA74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91B35"/>
    <w:multiLevelType w:val="hybridMultilevel"/>
    <w:tmpl w:val="F3B6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61A5B"/>
    <w:multiLevelType w:val="multilevel"/>
    <w:tmpl w:val="7DD2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F4E08"/>
    <w:multiLevelType w:val="hybridMultilevel"/>
    <w:tmpl w:val="832EE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2951C0"/>
    <w:multiLevelType w:val="hybridMultilevel"/>
    <w:tmpl w:val="DD6271F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CCC5350"/>
    <w:multiLevelType w:val="hybridMultilevel"/>
    <w:tmpl w:val="D18A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060F3"/>
    <w:multiLevelType w:val="hybridMultilevel"/>
    <w:tmpl w:val="2302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04953"/>
    <w:multiLevelType w:val="hybridMultilevel"/>
    <w:tmpl w:val="553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B1554"/>
    <w:multiLevelType w:val="multilevel"/>
    <w:tmpl w:val="D8A4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2324E"/>
    <w:multiLevelType w:val="hybridMultilevel"/>
    <w:tmpl w:val="FB6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C7098"/>
    <w:multiLevelType w:val="hybridMultilevel"/>
    <w:tmpl w:val="AD40DB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22BC4"/>
    <w:multiLevelType w:val="hybridMultilevel"/>
    <w:tmpl w:val="B308B93C"/>
    <w:lvl w:ilvl="0" w:tplc="0409000F">
      <w:start w:val="1"/>
      <w:numFmt w:val="decimal"/>
      <w:lvlText w:val="%1."/>
      <w:lvlJc w:val="left"/>
      <w:pPr>
        <w:ind w:left="720" w:hanging="360"/>
      </w:pPr>
      <w:rPr>
        <w:rFonts w:hint="default"/>
      </w:rPr>
    </w:lvl>
    <w:lvl w:ilvl="1" w:tplc="C4AA2A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C42FC"/>
    <w:multiLevelType w:val="hybridMultilevel"/>
    <w:tmpl w:val="FD625B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0783FBE"/>
    <w:multiLevelType w:val="hybridMultilevel"/>
    <w:tmpl w:val="37900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7E59A5"/>
    <w:multiLevelType w:val="hybridMultilevel"/>
    <w:tmpl w:val="BD8C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43F8F"/>
    <w:multiLevelType w:val="hybridMultilevel"/>
    <w:tmpl w:val="FF02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075DB"/>
    <w:multiLevelType w:val="hybridMultilevel"/>
    <w:tmpl w:val="B308B93C"/>
    <w:lvl w:ilvl="0" w:tplc="0409000F">
      <w:start w:val="1"/>
      <w:numFmt w:val="decimal"/>
      <w:lvlText w:val="%1."/>
      <w:lvlJc w:val="left"/>
      <w:pPr>
        <w:ind w:left="720" w:hanging="360"/>
      </w:pPr>
      <w:rPr>
        <w:rFonts w:hint="default"/>
      </w:rPr>
    </w:lvl>
    <w:lvl w:ilvl="1" w:tplc="C4AA2A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9E3444"/>
    <w:multiLevelType w:val="hybridMultilevel"/>
    <w:tmpl w:val="BAEE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316521"/>
    <w:multiLevelType w:val="hybridMultilevel"/>
    <w:tmpl w:val="C6BA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8728BE"/>
    <w:multiLevelType w:val="hybridMultilevel"/>
    <w:tmpl w:val="5A66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3B3AF4"/>
    <w:multiLevelType w:val="hybridMultilevel"/>
    <w:tmpl w:val="C158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5133E"/>
    <w:multiLevelType w:val="hybridMultilevel"/>
    <w:tmpl w:val="E8C6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7407C"/>
    <w:multiLevelType w:val="hybridMultilevel"/>
    <w:tmpl w:val="087250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11E95"/>
    <w:multiLevelType w:val="multilevel"/>
    <w:tmpl w:val="F31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0137E5"/>
    <w:multiLevelType w:val="hybridMultilevel"/>
    <w:tmpl w:val="141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25"/>
  </w:num>
  <w:num w:numId="4">
    <w:abstractNumId w:val="22"/>
  </w:num>
  <w:num w:numId="5">
    <w:abstractNumId w:val="4"/>
  </w:num>
  <w:num w:numId="6">
    <w:abstractNumId w:val="11"/>
  </w:num>
  <w:num w:numId="7">
    <w:abstractNumId w:val="24"/>
  </w:num>
  <w:num w:numId="8">
    <w:abstractNumId w:val="19"/>
  </w:num>
  <w:num w:numId="9">
    <w:abstractNumId w:val="1"/>
  </w:num>
  <w:num w:numId="10">
    <w:abstractNumId w:val="21"/>
  </w:num>
  <w:num w:numId="11">
    <w:abstractNumId w:val="8"/>
  </w:num>
  <w:num w:numId="12">
    <w:abstractNumId w:val="17"/>
  </w:num>
  <w:num w:numId="13">
    <w:abstractNumId w:val="13"/>
  </w:num>
  <w:num w:numId="14">
    <w:abstractNumId w:val="26"/>
  </w:num>
  <w:num w:numId="15">
    <w:abstractNumId w:val="2"/>
  </w:num>
  <w:num w:numId="16">
    <w:abstractNumId w:val="6"/>
  </w:num>
  <w:num w:numId="17">
    <w:abstractNumId w:val="14"/>
  </w:num>
  <w:num w:numId="18">
    <w:abstractNumId w:val="16"/>
  </w:num>
  <w:num w:numId="19">
    <w:abstractNumId w:val="10"/>
  </w:num>
  <w:num w:numId="20">
    <w:abstractNumId w:val="31"/>
  </w:num>
  <w:num w:numId="21">
    <w:abstractNumId w:val="7"/>
  </w:num>
  <w:num w:numId="22">
    <w:abstractNumId w:val="28"/>
  </w:num>
  <w:num w:numId="23">
    <w:abstractNumId w:val="0"/>
  </w:num>
  <w:num w:numId="24">
    <w:abstractNumId w:val="29"/>
  </w:num>
  <w:num w:numId="25">
    <w:abstractNumId w:val="15"/>
  </w:num>
  <w:num w:numId="26">
    <w:abstractNumId w:val="27"/>
  </w:num>
  <w:num w:numId="27">
    <w:abstractNumId w:val="5"/>
  </w:num>
  <w:num w:numId="28">
    <w:abstractNumId w:val="20"/>
  </w:num>
  <w:num w:numId="29">
    <w:abstractNumId w:val="23"/>
  </w:num>
  <w:num w:numId="30">
    <w:abstractNumId w:val="12"/>
  </w:num>
  <w:num w:numId="31">
    <w:abstractNumId w:val="18"/>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A5"/>
    <w:rsid w:val="00001E4E"/>
    <w:rsid w:val="000049A5"/>
    <w:rsid w:val="00013CCB"/>
    <w:rsid w:val="00021625"/>
    <w:rsid w:val="00083C03"/>
    <w:rsid w:val="000A59F3"/>
    <w:rsid w:val="000C4BF0"/>
    <w:rsid w:val="000E5101"/>
    <w:rsid w:val="00105694"/>
    <w:rsid w:val="00144FE7"/>
    <w:rsid w:val="00155878"/>
    <w:rsid w:val="00157512"/>
    <w:rsid w:val="00163357"/>
    <w:rsid w:val="0018585D"/>
    <w:rsid w:val="001A124B"/>
    <w:rsid w:val="001A32E0"/>
    <w:rsid w:val="001B288F"/>
    <w:rsid w:val="001C4658"/>
    <w:rsid w:val="001F47B9"/>
    <w:rsid w:val="00211660"/>
    <w:rsid w:val="002171EE"/>
    <w:rsid w:val="0021738A"/>
    <w:rsid w:val="002550D1"/>
    <w:rsid w:val="002552D8"/>
    <w:rsid w:val="002673D5"/>
    <w:rsid w:val="00275DFC"/>
    <w:rsid w:val="00290875"/>
    <w:rsid w:val="002A62A0"/>
    <w:rsid w:val="002A7A84"/>
    <w:rsid w:val="002D7640"/>
    <w:rsid w:val="002F5C31"/>
    <w:rsid w:val="003626D8"/>
    <w:rsid w:val="00384D14"/>
    <w:rsid w:val="003C48E5"/>
    <w:rsid w:val="003D0DC4"/>
    <w:rsid w:val="003D60D0"/>
    <w:rsid w:val="004008C7"/>
    <w:rsid w:val="00423E21"/>
    <w:rsid w:val="004305E7"/>
    <w:rsid w:val="00450DCE"/>
    <w:rsid w:val="00477EBB"/>
    <w:rsid w:val="00497656"/>
    <w:rsid w:val="004A28F7"/>
    <w:rsid w:val="004A2B53"/>
    <w:rsid w:val="004C0400"/>
    <w:rsid w:val="004C44DF"/>
    <w:rsid w:val="004C5608"/>
    <w:rsid w:val="004D6529"/>
    <w:rsid w:val="004E5D92"/>
    <w:rsid w:val="004E7C32"/>
    <w:rsid w:val="004F23E3"/>
    <w:rsid w:val="005002AA"/>
    <w:rsid w:val="005065FB"/>
    <w:rsid w:val="00513D65"/>
    <w:rsid w:val="00572196"/>
    <w:rsid w:val="00581D86"/>
    <w:rsid w:val="005961D3"/>
    <w:rsid w:val="005B1639"/>
    <w:rsid w:val="005D0EDC"/>
    <w:rsid w:val="00603AD4"/>
    <w:rsid w:val="006044CB"/>
    <w:rsid w:val="00607D50"/>
    <w:rsid w:val="00640570"/>
    <w:rsid w:val="00676FE2"/>
    <w:rsid w:val="00681E8E"/>
    <w:rsid w:val="006864C3"/>
    <w:rsid w:val="006A11A5"/>
    <w:rsid w:val="006D027A"/>
    <w:rsid w:val="006E17F5"/>
    <w:rsid w:val="006F318B"/>
    <w:rsid w:val="00703107"/>
    <w:rsid w:val="007249FC"/>
    <w:rsid w:val="007334F4"/>
    <w:rsid w:val="00736BA8"/>
    <w:rsid w:val="00742392"/>
    <w:rsid w:val="007530B9"/>
    <w:rsid w:val="00764A21"/>
    <w:rsid w:val="007775F7"/>
    <w:rsid w:val="00780A39"/>
    <w:rsid w:val="00784B27"/>
    <w:rsid w:val="00790839"/>
    <w:rsid w:val="00792F73"/>
    <w:rsid w:val="007B67F0"/>
    <w:rsid w:val="007C0BD8"/>
    <w:rsid w:val="007D5876"/>
    <w:rsid w:val="007F4CCB"/>
    <w:rsid w:val="007F79A8"/>
    <w:rsid w:val="0081220C"/>
    <w:rsid w:val="00831F94"/>
    <w:rsid w:val="00836FF4"/>
    <w:rsid w:val="008461EA"/>
    <w:rsid w:val="00877A6C"/>
    <w:rsid w:val="008A79DF"/>
    <w:rsid w:val="008C5E2D"/>
    <w:rsid w:val="008D0C06"/>
    <w:rsid w:val="008D3393"/>
    <w:rsid w:val="009166CE"/>
    <w:rsid w:val="0091747C"/>
    <w:rsid w:val="00920E01"/>
    <w:rsid w:val="00925B48"/>
    <w:rsid w:val="00935AAE"/>
    <w:rsid w:val="00953775"/>
    <w:rsid w:val="00962638"/>
    <w:rsid w:val="00972014"/>
    <w:rsid w:val="00983D6D"/>
    <w:rsid w:val="009B2506"/>
    <w:rsid w:val="009C7043"/>
    <w:rsid w:val="009C7B23"/>
    <w:rsid w:val="009D4D78"/>
    <w:rsid w:val="009D5D90"/>
    <w:rsid w:val="009F2167"/>
    <w:rsid w:val="00A22352"/>
    <w:rsid w:val="00A44533"/>
    <w:rsid w:val="00A82C46"/>
    <w:rsid w:val="00AA1AD2"/>
    <w:rsid w:val="00AE581B"/>
    <w:rsid w:val="00AF5DD9"/>
    <w:rsid w:val="00B22E0D"/>
    <w:rsid w:val="00B26A7A"/>
    <w:rsid w:val="00B36319"/>
    <w:rsid w:val="00B4133F"/>
    <w:rsid w:val="00B4256B"/>
    <w:rsid w:val="00B57C73"/>
    <w:rsid w:val="00B94183"/>
    <w:rsid w:val="00B94201"/>
    <w:rsid w:val="00BC5ADE"/>
    <w:rsid w:val="00BC7ADF"/>
    <w:rsid w:val="00BE0B1E"/>
    <w:rsid w:val="00BE4C91"/>
    <w:rsid w:val="00BF03A2"/>
    <w:rsid w:val="00C10CEA"/>
    <w:rsid w:val="00C1458F"/>
    <w:rsid w:val="00C50696"/>
    <w:rsid w:val="00C63804"/>
    <w:rsid w:val="00C71288"/>
    <w:rsid w:val="00CA2353"/>
    <w:rsid w:val="00CB094A"/>
    <w:rsid w:val="00CB128C"/>
    <w:rsid w:val="00CB2E3D"/>
    <w:rsid w:val="00D10C19"/>
    <w:rsid w:val="00D22EDE"/>
    <w:rsid w:val="00D30D44"/>
    <w:rsid w:val="00D3238B"/>
    <w:rsid w:val="00D449E1"/>
    <w:rsid w:val="00D45D83"/>
    <w:rsid w:val="00D45F5A"/>
    <w:rsid w:val="00D81461"/>
    <w:rsid w:val="00D965C3"/>
    <w:rsid w:val="00DA0823"/>
    <w:rsid w:val="00DA371A"/>
    <w:rsid w:val="00DA4784"/>
    <w:rsid w:val="00DB55B5"/>
    <w:rsid w:val="00DC75BF"/>
    <w:rsid w:val="00DF4105"/>
    <w:rsid w:val="00E00E45"/>
    <w:rsid w:val="00E43570"/>
    <w:rsid w:val="00E60121"/>
    <w:rsid w:val="00E7220B"/>
    <w:rsid w:val="00EA4F1F"/>
    <w:rsid w:val="00EB27E0"/>
    <w:rsid w:val="00EC068C"/>
    <w:rsid w:val="00EC3251"/>
    <w:rsid w:val="00ED208C"/>
    <w:rsid w:val="00ED7BD8"/>
    <w:rsid w:val="00F22A70"/>
    <w:rsid w:val="00F4214E"/>
    <w:rsid w:val="00F55B89"/>
    <w:rsid w:val="00F56150"/>
    <w:rsid w:val="00F939FB"/>
    <w:rsid w:val="00F9747B"/>
    <w:rsid w:val="00FA16B6"/>
    <w:rsid w:val="00FA4B2D"/>
    <w:rsid w:val="00FD0264"/>
    <w:rsid w:val="00FE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A5"/>
    <w:pPr>
      <w:spacing w:after="0"/>
      <w:jc w:val="center"/>
    </w:pPr>
  </w:style>
  <w:style w:type="paragraph" w:styleId="Heading1">
    <w:name w:val="heading 1"/>
    <w:basedOn w:val="Normal"/>
    <w:next w:val="Normal"/>
    <w:link w:val="Heading1Char"/>
    <w:uiPriority w:val="9"/>
    <w:qFormat/>
    <w:rsid w:val="000049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5DFC"/>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28F7"/>
    <w:pPr>
      <w:spacing w:after="120" w:line="259" w:lineRule="auto"/>
      <w:jc w:val="left"/>
      <w:outlineLvl w:val="2"/>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9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49A5"/>
    <w:pPr>
      <w:spacing w:after="200"/>
      <w:ind w:left="720"/>
      <w:contextualSpacing/>
      <w:jc w:val="left"/>
    </w:pPr>
  </w:style>
  <w:style w:type="character" w:customStyle="1" w:styleId="Heading2Char">
    <w:name w:val="Heading 2 Char"/>
    <w:basedOn w:val="DefaultParagraphFont"/>
    <w:link w:val="Heading2"/>
    <w:uiPriority w:val="9"/>
    <w:rsid w:val="00275DF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75DFC"/>
    <w:pPr>
      <w:spacing w:after="0" w:line="240" w:lineRule="auto"/>
    </w:pPr>
  </w:style>
  <w:style w:type="paragraph" w:styleId="BodyText">
    <w:name w:val="Body Text"/>
    <w:basedOn w:val="Normal"/>
    <w:link w:val="BodyTextChar"/>
    <w:rsid w:val="00640570"/>
    <w:pPr>
      <w:keepLines/>
      <w:tabs>
        <w:tab w:val="left" w:pos="-720"/>
      </w:tabs>
      <w:spacing w:line="240" w:lineRule="auto"/>
      <w:jc w:val="left"/>
    </w:pPr>
    <w:rPr>
      <w:rFonts w:ascii="Times New Roman" w:eastAsia="Times New Roman" w:hAnsi="Times New Roman" w:cs="Times New Roman"/>
      <w:b/>
      <w:color w:val="000000"/>
      <w:sz w:val="24"/>
      <w:szCs w:val="20"/>
    </w:rPr>
  </w:style>
  <w:style w:type="character" w:customStyle="1" w:styleId="BodyTextChar">
    <w:name w:val="Body Text Char"/>
    <w:basedOn w:val="DefaultParagraphFont"/>
    <w:link w:val="BodyText"/>
    <w:rsid w:val="00640570"/>
    <w:rPr>
      <w:rFonts w:ascii="Times New Roman" w:eastAsia="Times New Roman" w:hAnsi="Times New Roman" w:cs="Times New Roman"/>
      <w:b/>
      <w:color w:val="000000"/>
      <w:sz w:val="24"/>
      <w:szCs w:val="20"/>
    </w:rPr>
  </w:style>
  <w:style w:type="paragraph" w:styleId="Subtitle">
    <w:name w:val="Subtitle"/>
    <w:basedOn w:val="Normal"/>
    <w:next w:val="Normal"/>
    <w:link w:val="SubtitleChar"/>
    <w:uiPriority w:val="11"/>
    <w:qFormat/>
    <w:rsid w:val="00B94183"/>
    <w:pPr>
      <w:numPr>
        <w:ilvl w:val="1"/>
      </w:numPr>
      <w:spacing w:after="200"/>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183"/>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E0B1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784B2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BookTitle">
    <w:name w:val="Book Title"/>
    <w:basedOn w:val="DefaultParagraphFont"/>
    <w:uiPriority w:val="33"/>
    <w:qFormat/>
    <w:rsid w:val="004305E7"/>
    <w:rPr>
      <w:b/>
      <w:bCs/>
      <w:smallCaps/>
      <w:spacing w:val="5"/>
    </w:rPr>
  </w:style>
  <w:style w:type="paragraph" w:styleId="BalloonText">
    <w:name w:val="Balloon Text"/>
    <w:basedOn w:val="Normal"/>
    <w:link w:val="BalloonTextChar"/>
    <w:uiPriority w:val="99"/>
    <w:semiHidden/>
    <w:unhideWhenUsed/>
    <w:rsid w:val="00676F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E2"/>
    <w:rPr>
      <w:rFonts w:ascii="Tahoma" w:hAnsi="Tahoma" w:cs="Tahoma"/>
      <w:sz w:val="16"/>
      <w:szCs w:val="16"/>
    </w:rPr>
  </w:style>
  <w:style w:type="paragraph" w:styleId="Header">
    <w:name w:val="header"/>
    <w:basedOn w:val="Normal"/>
    <w:link w:val="HeaderChar"/>
    <w:uiPriority w:val="99"/>
    <w:unhideWhenUsed/>
    <w:rsid w:val="00703107"/>
    <w:pPr>
      <w:tabs>
        <w:tab w:val="center" w:pos="4680"/>
        <w:tab w:val="right" w:pos="9360"/>
      </w:tabs>
      <w:spacing w:line="240" w:lineRule="auto"/>
    </w:pPr>
  </w:style>
  <w:style w:type="character" w:customStyle="1" w:styleId="HeaderChar">
    <w:name w:val="Header Char"/>
    <w:basedOn w:val="DefaultParagraphFont"/>
    <w:link w:val="Header"/>
    <w:uiPriority w:val="99"/>
    <w:rsid w:val="00703107"/>
  </w:style>
  <w:style w:type="paragraph" w:styleId="Footer">
    <w:name w:val="footer"/>
    <w:basedOn w:val="Normal"/>
    <w:link w:val="FooterChar"/>
    <w:uiPriority w:val="99"/>
    <w:unhideWhenUsed/>
    <w:rsid w:val="00703107"/>
    <w:pPr>
      <w:tabs>
        <w:tab w:val="center" w:pos="4680"/>
        <w:tab w:val="right" w:pos="9360"/>
      </w:tabs>
      <w:spacing w:line="240" w:lineRule="auto"/>
    </w:pPr>
  </w:style>
  <w:style w:type="character" w:customStyle="1" w:styleId="FooterChar">
    <w:name w:val="Footer Char"/>
    <w:basedOn w:val="DefaultParagraphFont"/>
    <w:link w:val="Footer"/>
    <w:uiPriority w:val="99"/>
    <w:rsid w:val="00703107"/>
  </w:style>
  <w:style w:type="character" w:customStyle="1" w:styleId="Heading3Char">
    <w:name w:val="Heading 3 Char"/>
    <w:basedOn w:val="DefaultParagraphFont"/>
    <w:link w:val="Heading3"/>
    <w:uiPriority w:val="9"/>
    <w:rsid w:val="004A28F7"/>
    <w:rPr>
      <w:rFonts w:ascii="Times New Roman" w:hAnsi="Times New Roman" w:cs="Times New Roman"/>
      <w:b/>
      <w:u w:val="single"/>
    </w:rPr>
  </w:style>
  <w:style w:type="paragraph" w:customStyle="1" w:styleId="Heading1A">
    <w:name w:val="Heading 1A"/>
    <w:basedOn w:val="Normal"/>
    <w:qFormat/>
    <w:rsid w:val="004A28F7"/>
    <w:pPr>
      <w:spacing w:after="360"/>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A5"/>
    <w:pPr>
      <w:spacing w:after="0"/>
      <w:jc w:val="center"/>
    </w:pPr>
  </w:style>
  <w:style w:type="paragraph" w:styleId="Heading1">
    <w:name w:val="heading 1"/>
    <w:basedOn w:val="Normal"/>
    <w:next w:val="Normal"/>
    <w:link w:val="Heading1Char"/>
    <w:uiPriority w:val="9"/>
    <w:qFormat/>
    <w:rsid w:val="000049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5DFC"/>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28F7"/>
    <w:pPr>
      <w:spacing w:after="120" w:line="259" w:lineRule="auto"/>
      <w:jc w:val="left"/>
      <w:outlineLvl w:val="2"/>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9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49A5"/>
    <w:pPr>
      <w:spacing w:after="200"/>
      <w:ind w:left="720"/>
      <w:contextualSpacing/>
      <w:jc w:val="left"/>
    </w:pPr>
  </w:style>
  <w:style w:type="character" w:customStyle="1" w:styleId="Heading2Char">
    <w:name w:val="Heading 2 Char"/>
    <w:basedOn w:val="DefaultParagraphFont"/>
    <w:link w:val="Heading2"/>
    <w:uiPriority w:val="9"/>
    <w:rsid w:val="00275DF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75DFC"/>
    <w:pPr>
      <w:spacing w:after="0" w:line="240" w:lineRule="auto"/>
    </w:pPr>
  </w:style>
  <w:style w:type="paragraph" w:styleId="BodyText">
    <w:name w:val="Body Text"/>
    <w:basedOn w:val="Normal"/>
    <w:link w:val="BodyTextChar"/>
    <w:rsid w:val="00640570"/>
    <w:pPr>
      <w:keepLines/>
      <w:tabs>
        <w:tab w:val="left" w:pos="-720"/>
      </w:tabs>
      <w:spacing w:line="240" w:lineRule="auto"/>
      <w:jc w:val="left"/>
    </w:pPr>
    <w:rPr>
      <w:rFonts w:ascii="Times New Roman" w:eastAsia="Times New Roman" w:hAnsi="Times New Roman" w:cs="Times New Roman"/>
      <w:b/>
      <w:color w:val="000000"/>
      <w:sz w:val="24"/>
      <w:szCs w:val="20"/>
    </w:rPr>
  </w:style>
  <w:style w:type="character" w:customStyle="1" w:styleId="BodyTextChar">
    <w:name w:val="Body Text Char"/>
    <w:basedOn w:val="DefaultParagraphFont"/>
    <w:link w:val="BodyText"/>
    <w:rsid w:val="00640570"/>
    <w:rPr>
      <w:rFonts w:ascii="Times New Roman" w:eastAsia="Times New Roman" w:hAnsi="Times New Roman" w:cs="Times New Roman"/>
      <w:b/>
      <w:color w:val="000000"/>
      <w:sz w:val="24"/>
      <w:szCs w:val="20"/>
    </w:rPr>
  </w:style>
  <w:style w:type="paragraph" w:styleId="Subtitle">
    <w:name w:val="Subtitle"/>
    <w:basedOn w:val="Normal"/>
    <w:next w:val="Normal"/>
    <w:link w:val="SubtitleChar"/>
    <w:uiPriority w:val="11"/>
    <w:qFormat/>
    <w:rsid w:val="00B94183"/>
    <w:pPr>
      <w:numPr>
        <w:ilvl w:val="1"/>
      </w:numPr>
      <w:spacing w:after="200"/>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183"/>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BE0B1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784B2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BookTitle">
    <w:name w:val="Book Title"/>
    <w:basedOn w:val="DefaultParagraphFont"/>
    <w:uiPriority w:val="33"/>
    <w:qFormat/>
    <w:rsid w:val="004305E7"/>
    <w:rPr>
      <w:b/>
      <w:bCs/>
      <w:smallCaps/>
      <w:spacing w:val="5"/>
    </w:rPr>
  </w:style>
  <w:style w:type="paragraph" w:styleId="BalloonText">
    <w:name w:val="Balloon Text"/>
    <w:basedOn w:val="Normal"/>
    <w:link w:val="BalloonTextChar"/>
    <w:uiPriority w:val="99"/>
    <w:semiHidden/>
    <w:unhideWhenUsed/>
    <w:rsid w:val="00676F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E2"/>
    <w:rPr>
      <w:rFonts w:ascii="Tahoma" w:hAnsi="Tahoma" w:cs="Tahoma"/>
      <w:sz w:val="16"/>
      <w:szCs w:val="16"/>
    </w:rPr>
  </w:style>
  <w:style w:type="paragraph" w:styleId="Header">
    <w:name w:val="header"/>
    <w:basedOn w:val="Normal"/>
    <w:link w:val="HeaderChar"/>
    <w:uiPriority w:val="99"/>
    <w:unhideWhenUsed/>
    <w:rsid w:val="00703107"/>
    <w:pPr>
      <w:tabs>
        <w:tab w:val="center" w:pos="4680"/>
        <w:tab w:val="right" w:pos="9360"/>
      </w:tabs>
      <w:spacing w:line="240" w:lineRule="auto"/>
    </w:pPr>
  </w:style>
  <w:style w:type="character" w:customStyle="1" w:styleId="HeaderChar">
    <w:name w:val="Header Char"/>
    <w:basedOn w:val="DefaultParagraphFont"/>
    <w:link w:val="Header"/>
    <w:uiPriority w:val="99"/>
    <w:rsid w:val="00703107"/>
  </w:style>
  <w:style w:type="paragraph" w:styleId="Footer">
    <w:name w:val="footer"/>
    <w:basedOn w:val="Normal"/>
    <w:link w:val="FooterChar"/>
    <w:uiPriority w:val="99"/>
    <w:unhideWhenUsed/>
    <w:rsid w:val="00703107"/>
    <w:pPr>
      <w:tabs>
        <w:tab w:val="center" w:pos="4680"/>
        <w:tab w:val="right" w:pos="9360"/>
      </w:tabs>
      <w:spacing w:line="240" w:lineRule="auto"/>
    </w:pPr>
  </w:style>
  <w:style w:type="character" w:customStyle="1" w:styleId="FooterChar">
    <w:name w:val="Footer Char"/>
    <w:basedOn w:val="DefaultParagraphFont"/>
    <w:link w:val="Footer"/>
    <w:uiPriority w:val="99"/>
    <w:rsid w:val="00703107"/>
  </w:style>
  <w:style w:type="character" w:customStyle="1" w:styleId="Heading3Char">
    <w:name w:val="Heading 3 Char"/>
    <w:basedOn w:val="DefaultParagraphFont"/>
    <w:link w:val="Heading3"/>
    <w:uiPriority w:val="9"/>
    <w:rsid w:val="004A28F7"/>
    <w:rPr>
      <w:rFonts w:ascii="Times New Roman" w:hAnsi="Times New Roman" w:cs="Times New Roman"/>
      <w:b/>
      <w:u w:val="single"/>
    </w:rPr>
  </w:style>
  <w:style w:type="paragraph" w:customStyle="1" w:styleId="Heading1A">
    <w:name w:val="Heading 1A"/>
    <w:basedOn w:val="Normal"/>
    <w:qFormat/>
    <w:rsid w:val="004A28F7"/>
    <w:pPr>
      <w:spacing w:after="360"/>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8ACDDCAE5F634F93EE8D15D4BEDA51" ma:contentTypeVersion="10" ma:contentTypeDescription="Create a new document." ma:contentTypeScope="" ma:versionID="20f835200955323b77017a2c4cb77e9d">
  <xsd:schema xmlns:xsd="http://www.w3.org/2001/XMLSchema" xmlns:xs="http://www.w3.org/2001/XMLSchema" xmlns:p="http://schemas.microsoft.com/office/2006/metadata/properties" xmlns:ns2="b2d1cbd3-3bd0-4f3d-9f01-4fa542eb2c78" xmlns:ns3="35275609-f688-4bce-a538-d692ffaa6399" targetNamespace="http://schemas.microsoft.com/office/2006/metadata/properties" ma:root="true" ma:fieldsID="4b85f7ad280c1969e22e6aa2c8db1cbd" ns2:_="" ns3:_="">
    <xsd:import namespace="b2d1cbd3-3bd0-4f3d-9f01-4fa542eb2c78"/>
    <xsd:import namespace="35275609-f688-4bce-a538-d692ffaa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1cbd3-3bd0-4f3d-9f01-4fa542eb2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75609-f688-4bce-a538-d692ffaa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DD09B-71F5-43F5-8142-B6CB3701749C}">
  <ds:schemaRefs>
    <ds:schemaRef ds:uri="http://schemas.openxmlformats.org/officeDocument/2006/bibliography"/>
  </ds:schemaRefs>
</ds:datastoreItem>
</file>

<file path=customXml/itemProps2.xml><?xml version="1.0" encoding="utf-8"?>
<ds:datastoreItem xmlns:ds="http://schemas.openxmlformats.org/officeDocument/2006/customXml" ds:itemID="{208451C2-3B25-4F4F-AFF4-E11632677965}"/>
</file>

<file path=customXml/itemProps3.xml><?xml version="1.0" encoding="utf-8"?>
<ds:datastoreItem xmlns:ds="http://schemas.openxmlformats.org/officeDocument/2006/customXml" ds:itemID="{4B6BB9D4-F8E6-452B-A28B-99E114161BFA}"/>
</file>

<file path=customXml/itemProps4.xml><?xml version="1.0" encoding="utf-8"?>
<ds:datastoreItem xmlns:ds="http://schemas.openxmlformats.org/officeDocument/2006/customXml" ds:itemID="{C02352CE-4558-487F-B959-C221FEE8169A}"/>
</file>

<file path=docProps/app.xml><?xml version="1.0" encoding="utf-8"?>
<Properties xmlns="http://schemas.openxmlformats.org/officeDocument/2006/extended-properties" xmlns:vt="http://schemas.openxmlformats.org/officeDocument/2006/docPropsVTypes">
  <Template>Normal.dotm</Template>
  <TotalTime>9</TotalTime>
  <Pages>7</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Policy and Procedures for Financial Close-out and Reporting</vt:lpstr>
    </vt:vector>
  </TitlesOfParts>
  <Company>Windows User</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Procedures for Financial Close-out and Reporting</dc:title>
  <dc:creator>U. S. Department of Housing &amp; Urban Development</dc:creator>
  <cp:keywords>Financial Management, HUD</cp:keywords>
  <cp:lastModifiedBy>Stefanie Falzone</cp:lastModifiedBy>
  <cp:revision>8</cp:revision>
  <cp:lastPrinted>2017-12-11T21:33:00Z</cp:lastPrinted>
  <dcterms:created xsi:type="dcterms:W3CDTF">2018-02-05T14:33:00Z</dcterms:created>
  <dcterms:modified xsi:type="dcterms:W3CDTF">2019-05-10T18:40:00Z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0x0101009E8ACDDCAE5F634F93EE8D15D4BEDA51</vt:lpwstr>
  </property>
</Properties>
</file>