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48F3" w14:textId="0D20C16A" w:rsidR="00F909F7" w:rsidRPr="00AC4836" w:rsidRDefault="0049011F" w:rsidP="00CB36F1">
      <w:pPr>
        <w:pStyle w:val="Heading1"/>
        <w:ind w:left="-90"/>
      </w:pPr>
      <w:r w:rsidRPr="00AC4836">
        <w:t>Situaciones de emergencia hipotéticas para los organismos asesores de vivienda y los clientes.</w:t>
      </w:r>
    </w:p>
    <w:p w14:paraId="1F6731D7" w14:textId="0330AB2E" w:rsidR="00D75123" w:rsidRPr="00AC4836" w:rsidRDefault="009E0EAB" w:rsidP="00CB36F1">
      <w:pPr>
        <w:ind w:left="-90"/>
      </w:pPr>
      <w:r>
        <w:t>Según el</w:t>
      </w:r>
      <w:r w:rsidR="002F3E42" w:rsidRPr="00AC4836">
        <w:t xml:space="preserve"> lugar, existen muchos tipos de emergencias sobre los que los </w:t>
      </w:r>
      <w:r>
        <w:t>asesores</w:t>
      </w:r>
      <w:r w:rsidRPr="00AC4836">
        <w:t xml:space="preserve"> </w:t>
      </w:r>
      <w:r w:rsidR="002F3E42" w:rsidRPr="00AC4836">
        <w:t xml:space="preserve">de vivienda y los clientes podrían tener que estar bien informados al </w:t>
      </w:r>
      <w:r>
        <w:t>trabajar juntos</w:t>
      </w:r>
      <w:r w:rsidR="002F3E42" w:rsidRPr="00AC4836">
        <w:t xml:space="preserve">. El propósito de </w:t>
      </w:r>
      <w:r>
        <w:t>las</w:t>
      </w:r>
      <w:r w:rsidRPr="00AC4836">
        <w:t xml:space="preserve"> </w:t>
      </w:r>
      <w:r w:rsidR="002F3E42" w:rsidRPr="00AC4836">
        <w:t xml:space="preserve">siguientes </w:t>
      </w:r>
      <w:r>
        <w:t>situaciones hipotéticas</w:t>
      </w:r>
      <w:r w:rsidR="002F3E42" w:rsidRPr="00AC4836">
        <w:t xml:space="preserve"> es ofrecer a los </w:t>
      </w:r>
      <w:r>
        <w:t>asesores</w:t>
      </w:r>
      <w:r w:rsidRPr="00AC4836">
        <w:t xml:space="preserve"> </w:t>
      </w:r>
      <w:r w:rsidR="002F3E42" w:rsidRPr="00AC4836">
        <w:t>de vivienda y a los clientes ejemplos de posibles emergencias en su región que puedan plantearse en sesiones educativas tanto individuales como de grupo.</w:t>
      </w:r>
    </w:p>
    <w:p w14:paraId="0B49C0A6" w14:textId="40E98A46" w:rsidR="00D75123" w:rsidRPr="00AC4836" w:rsidRDefault="00D83870" w:rsidP="00CB36F1">
      <w:pPr>
        <w:ind w:left="-90"/>
        <w:rPr>
          <w:i/>
          <w:iCs/>
        </w:rPr>
      </w:pPr>
      <w:r w:rsidRPr="00AC4836">
        <w:rPr>
          <w:i/>
          <w:iCs/>
        </w:rPr>
        <w:t xml:space="preserve">Los asesores de vivienda y los clientes deben entender los diferentes tipos de desastres y adaptar sus contenidos de preparación y recuperación para casos de emergencia a aquellos que son más frecuentes en sus comunidades. El propósito de este folleto es ofrecer una breve síntesis para que los </w:t>
      </w:r>
      <w:r w:rsidR="009E0EAB">
        <w:rPr>
          <w:i/>
          <w:iCs/>
        </w:rPr>
        <w:t>asesores</w:t>
      </w:r>
      <w:r w:rsidR="009E0EAB" w:rsidRPr="00AC4836">
        <w:rPr>
          <w:i/>
          <w:iCs/>
        </w:rPr>
        <w:t xml:space="preserve"> </w:t>
      </w:r>
      <w:r w:rsidR="009E0EAB">
        <w:rPr>
          <w:i/>
          <w:iCs/>
        </w:rPr>
        <w:t>lo</w:t>
      </w:r>
      <w:r w:rsidR="009E0EAB" w:rsidRPr="00AC4836">
        <w:rPr>
          <w:i/>
          <w:iCs/>
        </w:rPr>
        <w:t xml:space="preserve"> </w:t>
      </w:r>
      <w:r w:rsidRPr="00AC4836">
        <w:rPr>
          <w:i/>
          <w:iCs/>
        </w:rPr>
        <w:t xml:space="preserve">impriman y usen con los clientes; para obtener una lista completa de las emergencias y las técnicas de preparación, visite </w:t>
      </w:r>
      <w:hyperlink r:id="rId11" w:history="1">
        <w:r w:rsidRPr="00AC4836">
          <w:rPr>
            <w:rStyle w:val="Hyperlink"/>
            <w:i/>
            <w:iCs/>
          </w:rPr>
          <w:t>Ready.go</w:t>
        </w:r>
        <w:r w:rsidR="00AC4836">
          <w:rPr>
            <w:rStyle w:val="Hyperlink"/>
            <w:i/>
            <w:iCs/>
          </w:rPr>
          <w:t>v/es</w:t>
        </w:r>
      </w:hyperlink>
      <w:r w:rsidRPr="00AC4836">
        <w:rPr>
          <w:i/>
          <w:iCs/>
        </w:rPr>
        <w:t>.</w:t>
      </w:r>
    </w:p>
    <w:p w14:paraId="6E6BEB9E" w14:textId="1BA91364" w:rsidR="0049011F" w:rsidRPr="00AC4836" w:rsidRDefault="0049011F" w:rsidP="00CB36F1">
      <w:pPr>
        <w:pStyle w:val="Heading2"/>
        <w:tabs>
          <w:tab w:val="left" w:pos="-360"/>
        </w:tabs>
        <w:ind w:left="-90"/>
      </w:pPr>
      <w:r w:rsidRPr="00AC4836">
        <w:t>Emergencias individuales</w:t>
      </w:r>
    </w:p>
    <w:p w14:paraId="2394C564" w14:textId="5A6A760C" w:rsidR="00391D27" w:rsidRPr="00AC4836" w:rsidRDefault="00090EA3" w:rsidP="00CB36F1">
      <w:pPr>
        <w:tabs>
          <w:tab w:val="left" w:pos="-360"/>
        </w:tabs>
        <w:ind w:left="-90"/>
      </w:pPr>
      <w:r w:rsidRPr="00AC4836">
        <w:t xml:space="preserve">Las emergencias individuales se producen </w:t>
      </w:r>
      <w:r w:rsidR="00605524">
        <w:t>en</w:t>
      </w:r>
      <w:r w:rsidRPr="00AC4836">
        <w:t xml:space="preserve"> los hogares y pueden suceder en cualquier lugar, independientemente de la ubicación.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1350"/>
        <w:gridCol w:w="9360"/>
      </w:tblGrid>
      <w:tr w:rsidR="00F13D3D" w:rsidRPr="00AC4836" w14:paraId="7AB413DC" w14:textId="77777777" w:rsidTr="00444119">
        <w:tc>
          <w:tcPr>
            <w:tcW w:w="1350" w:type="dxa"/>
            <w:shd w:val="clear" w:color="auto" w:fill="1F4E79" w:themeFill="accent5" w:themeFillShade="80"/>
          </w:tcPr>
          <w:p w14:paraId="3D3B0EA0" w14:textId="5D7CB25B" w:rsidR="00F13D3D" w:rsidRPr="00AC4836" w:rsidRDefault="00192E1F" w:rsidP="00D71BF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C4836">
              <w:rPr>
                <w:b/>
                <w:bCs/>
                <w:color w:val="FFFFFF" w:themeColor="background1"/>
                <w:sz w:val="20"/>
                <w:szCs w:val="20"/>
              </w:rPr>
              <w:t>Emergencia</w:t>
            </w:r>
          </w:p>
        </w:tc>
        <w:tc>
          <w:tcPr>
            <w:tcW w:w="9360" w:type="dxa"/>
            <w:shd w:val="clear" w:color="auto" w:fill="1F4E79" w:themeFill="accent5" w:themeFillShade="80"/>
          </w:tcPr>
          <w:p w14:paraId="1DACDE47" w14:textId="77777777" w:rsidR="00F13D3D" w:rsidRPr="00AC4836" w:rsidRDefault="00F13D3D" w:rsidP="00D71BF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C4836">
              <w:rPr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</w:tr>
      <w:tr w:rsidR="00F13D3D" w:rsidRPr="00AC4836" w14:paraId="5FE90265" w14:textId="77777777" w:rsidTr="00444119">
        <w:tc>
          <w:tcPr>
            <w:tcW w:w="1350" w:type="dxa"/>
          </w:tcPr>
          <w:p w14:paraId="1F69FA20" w14:textId="3AFD357F" w:rsidR="00F13D3D" w:rsidRPr="00AC4836" w:rsidRDefault="00F13D3D" w:rsidP="00D71BF0">
            <w:pPr>
              <w:rPr>
                <w:b/>
                <w:bCs/>
                <w:sz w:val="20"/>
                <w:szCs w:val="20"/>
              </w:rPr>
            </w:pPr>
            <w:r w:rsidRPr="00AC4836">
              <w:rPr>
                <w:b/>
                <w:bCs/>
                <w:sz w:val="20"/>
                <w:szCs w:val="20"/>
              </w:rPr>
              <w:t>Accidentes químicos</w:t>
            </w:r>
          </w:p>
        </w:tc>
        <w:tc>
          <w:tcPr>
            <w:tcW w:w="9360" w:type="dxa"/>
          </w:tcPr>
          <w:p w14:paraId="2E1732A6" w14:textId="57A81187" w:rsidR="00664251" w:rsidRPr="00AC4836" w:rsidRDefault="001F0EC7" w:rsidP="00444119">
            <w:pPr>
              <w:spacing w:after="120"/>
              <w:rPr>
                <w:sz w:val="20"/>
                <w:szCs w:val="20"/>
              </w:rPr>
            </w:pPr>
            <w:r w:rsidRPr="00AC4836">
              <w:rPr>
                <w:sz w:val="20"/>
                <w:szCs w:val="20"/>
              </w:rPr>
              <w:t xml:space="preserve">Los productos químicos, tales como los de limpieza, </w:t>
            </w:r>
            <w:r w:rsidR="005A21B9">
              <w:rPr>
                <w:sz w:val="20"/>
                <w:szCs w:val="20"/>
              </w:rPr>
              <w:t xml:space="preserve">los </w:t>
            </w:r>
            <w:r w:rsidRPr="00AC4836">
              <w:rPr>
                <w:sz w:val="20"/>
                <w:szCs w:val="20"/>
              </w:rPr>
              <w:t xml:space="preserve">insecticidas, </w:t>
            </w:r>
            <w:r w:rsidR="005A21B9">
              <w:rPr>
                <w:sz w:val="20"/>
                <w:szCs w:val="20"/>
              </w:rPr>
              <w:t xml:space="preserve">el </w:t>
            </w:r>
            <w:r w:rsidRPr="00AC4836">
              <w:rPr>
                <w:sz w:val="20"/>
                <w:szCs w:val="20"/>
              </w:rPr>
              <w:t xml:space="preserve">aceite para motor, </w:t>
            </w:r>
            <w:r w:rsidR="005A21B9">
              <w:rPr>
                <w:sz w:val="20"/>
                <w:szCs w:val="20"/>
              </w:rPr>
              <w:t xml:space="preserve">el </w:t>
            </w:r>
            <w:r w:rsidRPr="00AC4836">
              <w:rPr>
                <w:sz w:val="20"/>
                <w:szCs w:val="20"/>
              </w:rPr>
              <w:t>queroseno y otras sustancias combustibles pueden derramarse o ingerirse accidentalmente. Los productos químicos también podrían ocasionar una explosión o un incendio si se combinan o entran en contacto con una fuente de calor. La mayoría de ellos incluyen instrucciones de advertencia por escrito que deben leerse antes de usarse.</w:t>
            </w:r>
          </w:p>
          <w:p w14:paraId="3FAD5107" w14:textId="5E40115D" w:rsidR="00664251" w:rsidRPr="00AC4836" w:rsidRDefault="0008499E" w:rsidP="00D71BF0">
            <w:pPr>
              <w:rPr>
                <w:sz w:val="20"/>
                <w:szCs w:val="20"/>
              </w:rPr>
            </w:pPr>
            <w:hyperlink r:id="rId12" w:history="1">
              <w:r w:rsidR="00A36162" w:rsidRPr="00AC4836">
                <w:rPr>
                  <w:rStyle w:val="Hyperlink"/>
                  <w:sz w:val="20"/>
                  <w:szCs w:val="20"/>
                </w:rPr>
                <w:t>Lea más acerca de las emergencias químicas en Ready.gov/es</w:t>
              </w:r>
            </w:hyperlink>
            <w:r w:rsidR="00A36162" w:rsidRPr="00AC4836">
              <w:rPr>
                <w:sz w:val="20"/>
                <w:szCs w:val="20"/>
              </w:rPr>
              <w:t>.</w:t>
            </w:r>
          </w:p>
        </w:tc>
      </w:tr>
      <w:tr w:rsidR="00F90911" w:rsidRPr="00AC4836" w14:paraId="1DD23FFE" w14:textId="77777777" w:rsidTr="00444119">
        <w:tc>
          <w:tcPr>
            <w:tcW w:w="1350" w:type="dxa"/>
          </w:tcPr>
          <w:p w14:paraId="34EA645D" w14:textId="758121B2" w:rsidR="00F90911" w:rsidRPr="00AC4836" w:rsidRDefault="00F90911" w:rsidP="00F90911">
            <w:pPr>
              <w:rPr>
                <w:b/>
                <w:bCs/>
                <w:sz w:val="20"/>
                <w:szCs w:val="20"/>
              </w:rPr>
            </w:pPr>
            <w:r w:rsidRPr="00AC4836">
              <w:rPr>
                <w:b/>
                <w:bCs/>
                <w:sz w:val="20"/>
                <w:szCs w:val="20"/>
              </w:rPr>
              <w:t>Apagones</w:t>
            </w:r>
          </w:p>
        </w:tc>
        <w:tc>
          <w:tcPr>
            <w:tcW w:w="9360" w:type="dxa"/>
          </w:tcPr>
          <w:p w14:paraId="110250DE" w14:textId="3C9CEBC0" w:rsidR="00F90911" w:rsidRPr="00AC4836" w:rsidRDefault="00F90911" w:rsidP="00444119">
            <w:pPr>
              <w:spacing w:after="120"/>
              <w:rPr>
                <w:sz w:val="20"/>
                <w:szCs w:val="20"/>
              </w:rPr>
            </w:pPr>
            <w:r w:rsidRPr="00AC4836">
              <w:rPr>
                <w:sz w:val="20"/>
                <w:szCs w:val="20"/>
              </w:rPr>
              <w:t xml:space="preserve">Un apagón </w:t>
            </w:r>
            <w:r w:rsidR="005A21B9">
              <w:rPr>
                <w:sz w:val="20"/>
                <w:szCs w:val="20"/>
              </w:rPr>
              <w:t>ocurre</w:t>
            </w:r>
            <w:r w:rsidR="005A21B9" w:rsidRPr="00AC4836">
              <w:rPr>
                <w:sz w:val="20"/>
                <w:szCs w:val="20"/>
              </w:rPr>
              <w:t xml:space="preserve"> </w:t>
            </w:r>
            <w:r w:rsidRPr="00AC4836">
              <w:rPr>
                <w:sz w:val="20"/>
                <w:szCs w:val="20"/>
              </w:rPr>
              <w:t xml:space="preserve">cuando se va la </w:t>
            </w:r>
            <w:r w:rsidR="005A21B9">
              <w:rPr>
                <w:sz w:val="20"/>
                <w:szCs w:val="20"/>
              </w:rPr>
              <w:t>electricidad</w:t>
            </w:r>
            <w:r w:rsidR="005A21B9" w:rsidRPr="00AC4836">
              <w:rPr>
                <w:sz w:val="20"/>
                <w:szCs w:val="20"/>
              </w:rPr>
              <w:t xml:space="preserve"> </w:t>
            </w:r>
            <w:r w:rsidRPr="00AC4836">
              <w:rPr>
                <w:sz w:val="20"/>
                <w:szCs w:val="20"/>
              </w:rPr>
              <w:t>de repente. Los apagones pueden hacer que la comida se eche a perder e impedir el uso de dispositivos médicos en el hogar. Un apagón en la comunidad también puede interrumpir las comunicaciones, el servicio de agua o los sistemas de seguridad y de transporte, así como forzar el cierre de comercios, tiendas de comestibles, gasolineras, cajeros automáticos, bancos y otros servicios.</w:t>
            </w:r>
          </w:p>
          <w:p w14:paraId="1F19049A" w14:textId="2FAF65B0" w:rsidR="00F90911" w:rsidRPr="00AC4836" w:rsidRDefault="0008499E" w:rsidP="00F90911">
            <w:pPr>
              <w:rPr>
                <w:sz w:val="20"/>
                <w:szCs w:val="20"/>
              </w:rPr>
            </w:pPr>
            <w:hyperlink r:id="rId13" w:history="1">
              <w:r w:rsidR="00A36162" w:rsidRPr="00AC4836">
                <w:rPr>
                  <w:rStyle w:val="Hyperlink"/>
                  <w:sz w:val="20"/>
                  <w:szCs w:val="20"/>
                </w:rPr>
                <w:t>Lea más acerca de los apagones en Ready.gov/es</w:t>
              </w:r>
            </w:hyperlink>
            <w:r w:rsidR="00A36162" w:rsidRPr="00AC4836">
              <w:rPr>
                <w:sz w:val="20"/>
                <w:szCs w:val="20"/>
              </w:rPr>
              <w:t>.</w:t>
            </w:r>
          </w:p>
        </w:tc>
      </w:tr>
      <w:tr w:rsidR="00F90911" w:rsidRPr="00AC4836" w14:paraId="3E9CCAA3" w14:textId="77777777" w:rsidTr="00444119">
        <w:tc>
          <w:tcPr>
            <w:tcW w:w="1350" w:type="dxa"/>
          </w:tcPr>
          <w:p w14:paraId="4CB4FD0D" w14:textId="1EFA1E68" w:rsidR="00F90911" w:rsidRPr="00AC4836" w:rsidRDefault="00F90911" w:rsidP="00F90911">
            <w:pPr>
              <w:rPr>
                <w:b/>
                <w:bCs/>
                <w:sz w:val="20"/>
                <w:szCs w:val="20"/>
              </w:rPr>
            </w:pPr>
            <w:r w:rsidRPr="00AC4836">
              <w:rPr>
                <w:b/>
                <w:bCs/>
                <w:sz w:val="20"/>
                <w:szCs w:val="20"/>
              </w:rPr>
              <w:t>Incendios</w:t>
            </w:r>
          </w:p>
        </w:tc>
        <w:tc>
          <w:tcPr>
            <w:tcW w:w="9360" w:type="dxa"/>
          </w:tcPr>
          <w:p w14:paraId="15114341" w14:textId="0BB5A8E9" w:rsidR="00F90911" w:rsidRPr="00AC4836" w:rsidRDefault="00F90911" w:rsidP="00444119">
            <w:pPr>
              <w:spacing w:after="120"/>
              <w:rPr>
                <w:sz w:val="20"/>
                <w:szCs w:val="20"/>
              </w:rPr>
            </w:pPr>
            <w:r w:rsidRPr="00AC4836">
              <w:rPr>
                <w:sz w:val="20"/>
                <w:szCs w:val="20"/>
              </w:rPr>
              <w:t xml:space="preserve">Un incendio en el hogar ocurre en una </w:t>
            </w:r>
            <w:r w:rsidR="005A21B9">
              <w:rPr>
                <w:sz w:val="20"/>
                <w:szCs w:val="20"/>
              </w:rPr>
              <w:t>vivienda</w:t>
            </w:r>
            <w:r w:rsidR="005A21B9" w:rsidRPr="00AC4836">
              <w:rPr>
                <w:sz w:val="20"/>
                <w:szCs w:val="20"/>
              </w:rPr>
              <w:t xml:space="preserve"> </w:t>
            </w:r>
            <w:r w:rsidRPr="00AC4836">
              <w:rPr>
                <w:sz w:val="20"/>
                <w:szCs w:val="20"/>
              </w:rPr>
              <w:t>y puede tener diferentes causas. En un estudio realizado por la Administración de Incendios de los Estados Unidos</w:t>
            </w:r>
            <w:r w:rsidR="005A21B9">
              <w:rPr>
                <w:sz w:val="20"/>
                <w:szCs w:val="20"/>
              </w:rPr>
              <w:t>,</w:t>
            </w:r>
            <w:r w:rsidRPr="00AC4836">
              <w:rPr>
                <w:sz w:val="20"/>
                <w:szCs w:val="20"/>
              </w:rPr>
              <w:t xml:space="preserve"> se estimaron las siguientes causas de lesiones por incendios residenciales en 2017: cocina (32</w:t>
            </w:r>
            <w:r w:rsidR="005A21B9">
              <w:rPr>
                <w:sz w:val="20"/>
                <w:szCs w:val="20"/>
              </w:rPr>
              <w:t>.</w:t>
            </w:r>
            <w:r w:rsidRPr="00AC4836">
              <w:rPr>
                <w:sz w:val="20"/>
                <w:szCs w:val="20"/>
              </w:rPr>
              <w:t>2%), comportamiento involuntario o descuidado (11.8%), fuego a llama abierta (7.9%), desperfecto eléctrico (6.6%), fumar (6.3%) y todas las demás causas (35.2%).</w:t>
            </w:r>
          </w:p>
          <w:p w14:paraId="565CBBC8" w14:textId="4875B75E" w:rsidR="00F90911" w:rsidRPr="00AC4836" w:rsidRDefault="0008499E" w:rsidP="00F90911">
            <w:pPr>
              <w:rPr>
                <w:sz w:val="20"/>
                <w:szCs w:val="20"/>
              </w:rPr>
            </w:pPr>
            <w:hyperlink r:id="rId14" w:history="1">
              <w:r w:rsidR="00A36162" w:rsidRPr="00AC4836">
                <w:rPr>
                  <w:rStyle w:val="Hyperlink"/>
                  <w:sz w:val="20"/>
                  <w:szCs w:val="20"/>
                </w:rPr>
                <w:t>Lea más acerca de los incendios en el hogar en Ready.gov/es</w:t>
              </w:r>
            </w:hyperlink>
            <w:r w:rsidR="00A36162" w:rsidRPr="00AC4836">
              <w:rPr>
                <w:sz w:val="20"/>
                <w:szCs w:val="20"/>
              </w:rPr>
              <w:t>.</w:t>
            </w:r>
          </w:p>
        </w:tc>
      </w:tr>
    </w:tbl>
    <w:p w14:paraId="0365AB5E" w14:textId="77777777" w:rsidR="0049011F" w:rsidRPr="00AC4836" w:rsidRDefault="0049011F" w:rsidP="00C430A3">
      <w:pPr>
        <w:spacing w:after="0"/>
      </w:pPr>
    </w:p>
    <w:p w14:paraId="231BA929" w14:textId="531DA96B" w:rsidR="001331EF" w:rsidRPr="00AC4836" w:rsidRDefault="00C47A96" w:rsidP="00CB36F1">
      <w:pPr>
        <w:pStyle w:val="Heading2"/>
        <w:ind w:left="-90"/>
      </w:pPr>
      <w:r w:rsidRPr="00AC4836">
        <w:t xml:space="preserve">Emergencias </w:t>
      </w:r>
      <w:r w:rsidR="005A21B9">
        <w:t>en toda</w:t>
      </w:r>
      <w:r w:rsidRPr="00AC4836">
        <w:t xml:space="preserve"> la comunidad</w:t>
      </w:r>
    </w:p>
    <w:p w14:paraId="5F432612" w14:textId="33F93F3F" w:rsidR="00696656" w:rsidRPr="00AC4836" w:rsidRDefault="00696656" w:rsidP="00CB36F1">
      <w:pPr>
        <w:ind w:left="-90"/>
      </w:pPr>
      <w:r w:rsidRPr="00AC4836">
        <w:t xml:space="preserve">Las emergencias comunitarias ocurren </w:t>
      </w:r>
      <w:r w:rsidR="005A21B9">
        <w:t>en</w:t>
      </w:r>
      <w:r w:rsidRPr="00AC4836">
        <w:t xml:space="preserve"> toda la comunidad y suelen depender de su ubicación.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1354"/>
        <w:gridCol w:w="5576"/>
        <w:gridCol w:w="2160"/>
        <w:gridCol w:w="1620"/>
      </w:tblGrid>
      <w:tr w:rsidR="00B85228" w:rsidRPr="00AC4836" w14:paraId="1ABE4F1C" w14:textId="77777777" w:rsidTr="001F0D98">
        <w:trPr>
          <w:tblHeader/>
        </w:trPr>
        <w:tc>
          <w:tcPr>
            <w:tcW w:w="1354" w:type="dxa"/>
            <w:shd w:val="clear" w:color="auto" w:fill="1F4E79" w:themeFill="accent5" w:themeFillShade="80"/>
          </w:tcPr>
          <w:p w14:paraId="2696CDBA" w14:textId="07CB59D6" w:rsidR="00F93221" w:rsidRPr="00C430A3" w:rsidRDefault="00192E1F" w:rsidP="00C47A96">
            <w:pPr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C430A3">
              <w:rPr>
                <w:b/>
                <w:bCs/>
                <w:color w:val="FFFFFF" w:themeColor="background1"/>
                <w:sz w:val="19"/>
                <w:szCs w:val="19"/>
              </w:rPr>
              <w:t>Emergencia</w:t>
            </w:r>
          </w:p>
        </w:tc>
        <w:tc>
          <w:tcPr>
            <w:tcW w:w="5576" w:type="dxa"/>
            <w:shd w:val="clear" w:color="auto" w:fill="1F4E79" w:themeFill="accent5" w:themeFillShade="80"/>
          </w:tcPr>
          <w:p w14:paraId="025F200E" w14:textId="239B80EC" w:rsidR="00F93221" w:rsidRPr="00C430A3" w:rsidRDefault="00F93221" w:rsidP="00C47A96">
            <w:pPr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C430A3">
              <w:rPr>
                <w:b/>
                <w:bCs/>
                <w:color w:val="FFFFFF" w:themeColor="background1"/>
                <w:sz w:val="19"/>
                <w:szCs w:val="19"/>
              </w:rPr>
              <w:t>Descripción</w:t>
            </w:r>
          </w:p>
        </w:tc>
        <w:tc>
          <w:tcPr>
            <w:tcW w:w="2160" w:type="dxa"/>
            <w:shd w:val="clear" w:color="auto" w:fill="1F4E79" w:themeFill="accent5" w:themeFillShade="80"/>
          </w:tcPr>
          <w:p w14:paraId="71942FE0" w14:textId="3048D9B8" w:rsidR="00F93221" w:rsidRPr="00C430A3" w:rsidRDefault="006E70B7" w:rsidP="00C47A96">
            <w:pPr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C430A3">
              <w:rPr>
                <w:b/>
                <w:bCs/>
                <w:color w:val="FFFFFF" w:themeColor="background1"/>
                <w:sz w:val="19"/>
                <w:szCs w:val="19"/>
              </w:rPr>
              <w:t>Lugar</w:t>
            </w:r>
          </w:p>
        </w:tc>
        <w:tc>
          <w:tcPr>
            <w:tcW w:w="1620" w:type="dxa"/>
            <w:shd w:val="clear" w:color="auto" w:fill="1F4E79" w:themeFill="accent5" w:themeFillShade="80"/>
          </w:tcPr>
          <w:p w14:paraId="165D7781" w14:textId="5E8363B0" w:rsidR="00F93221" w:rsidRPr="00C430A3" w:rsidRDefault="00F93221" w:rsidP="00C47A96">
            <w:pPr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C430A3">
              <w:rPr>
                <w:b/>
                <w:bCs/>
                <w:color w:val="FFFFFF" w:themeColor="background1"/>
                <w:sz w:val="19"/>
                <w:szCs w:val="19"/>
              </w:rPr>
              <w:t>Ejemplo</w:t>
            </w:r>
          </w:p>
        </w:tc>
      </w:tr>
      <w:tr w:rsidR="00F90911" w:rsidRPr="00AC4836" w14:paraId="46498CE8" w14:textId="77777777" w:rsidTr="001F0D98">
        <w:tc>
          <w:tcPr>
            <w:tcW w:w="1354" w:type="dxa"/>
          </w:tcPr>
          <w:p w14:paraId="11ED94FB" w14:textId="3CCECAA4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b/>
                <w:bCs/>
                <w:sz w:val="19"/>
                <w:szCs w:val="19"/>
              </w:rPr>
              <w:t>Avalancha</w:t>
            </w:r>
          </w:p>
        </w:tc>
        <w:tc>
          <w:tcPr>
            <w:tcW w:w="5576" w:type="dxa"/>
          </w:tcPr>
          <w:p w14:paraId="3DE3AC13" w14:textId="4A0F1AAD" w:rsidR="0005084F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Una avalancha es una gran cantidad de nieve que se desplaza </w:t>
            </w:r>
            <w:r w:rsidR="00AC4836" w:rsidRPr="00C430A3">
              <w:rPr>
                <w:sz w:val="19"/>
                <w:szCs w:val="19"/>
              </w:rPr>
              <w:t>con rapidez</w:t>
            </w:r>
            <w:r w:rsidRPr="00C430A3">
              <w:rPr>
                <w:sz w:val="19"/>
                <w:szCs w:val="19"/>
              </w:rPr>
              <w:t xml:space="preserve"> montaña abajo, generalmente en laderas con una inclinación de entre 30 y 45 grados.</w:t>
            </w:r>
          </w:p>
          <w:p w14:paraId="123CD9FB" w14:textId="09586EB6" w:rsidR="0005084F" w:rsidRPr="00C430A3" w:rsidRDefault="00F90911" w:rsidP="00CA3BC7">
            <w:pPr>
              <w:pStyle w:val="ListParagraph"/>
              <w:numPr>
                <w:ilvl w:val="0"/>
                <w:numId w:val="15"/>
              </w:numPr>
              <w:ind w:hanging="284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En promedio, 28 personas mueren en avalanchas cada invierno en los Estados Unidos.</w:t>
            </w:r>
          </w:p>
          <w:p w14:paraId="5F5C1F6E" w14:textId="4A9B0F92" w:rsidR="00F90911" w:rsidRPr="00C430A3" w:rsidRDefault="00F90911" w:rsidP="00444119">
            <w:pPr>
              <w:pStyle w:val="ListParagraph"/>
              <w:numPr>
                <w:ilvl w:val="0"/>
                <w:numId w:val="15"/>
              </w:numPr>
              <w:spacing w:after="120"/>
              <w:ind w:hanging="288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Cuando una avalancha se detiene, la nieve se torna sólida como el concreto, y las personas no consiguen salir de debajo de ella.</w:t>
            </w:r>
          </w:p>
          <w:p w14:paraId="62791050" w14:textId="39B123FD" w:rsidR="00F90911" w:rsidRPr="00C430A3" w:rsidRDefault="0008499E" w:rsidP="00F90911">
            <w:pPr>
              <w:rPr>
                <w:sz w:val="19"/>
                <w:szCs w:val="19"/>
              </w:rPr>
            </w:pPr>
            <w:hyperlink r:id="rId15" w:history="1">
              <w:r w:rsidR="00A36162" w:rsidRPr="00C430A3">
                <w:rPr>
                  <w:rStyle w:val="Hyperlink"/>
                  <w:sz w:val="19"/>
                  <w:szCs w:val="19"/>
                </w:rPr>
                <w:t>Lea más acerca de las avalanchas en Ready.gov/es</w:t>
              </w:r>
            </w:hyperlink>
            <w:r w:rsidR="00AC4836" w:rsidRPr="00C430A3">
              <w:rPr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14:paraId="2B52ED85" w14:textId="6440BA96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Puede ocurrir dondequiera que haya nieve</w:t>
            </w:r>
          </w:p>
        </w:tc>
        <w:tc>
          <w:tcPr>
            <w:tcW w:w="1620" w:type="dxa"/>
          </w:tcPr>
          <w:p w14:paraId="5973B091" w14:textId="1E9F7E39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N/A</w:t>
            </w:r>
          </w:p>
        </w:tc>
      </w:tr>
      <w:tr w:rsidR="00F90911" w:rsidRPr="00AC4836" w14:paraId="7400CED9" w14:textId="77777777" w:rsidTr="00A1281B">
        <w:trPr>
          <w:cantSplit/>
        </w:trPr>
        <w:tc>
          <w:tcPr>
            <w:tcW w:w="1354" w:type="dxa"/>
          </w:tcPr>
          <w:p w14:paraId="5C8379CA" w14:textId="2EE75C5F" w:rsidR="00F90911" w:rsidRPr="00C430A3" w:rsidRDefault="00F90911" w:rsidP="00F90911">
            <w:pPr>
              <w:rPr>
                <w:b/>
                <w:bCs/>
                <w:sz w:val="19"/>
                <w:szCs w:val="19"/>
              </w:rPr>
            </w:pPr>
            <w:r w:rsidRPr="00C430A3">
              <w:rPr>
                <w:b/>
                <w:bCs/>
                <w:sz w:val="19"/>
                <w:szCs w:val="19"/>
              </w:rPr>
              <w:lastRenderedPageBreak/>
              <w:t>Sequía</w:t>
            </w:r>
          </w:p>
        </w:tc>
        <w:tc>
          <w:tcPr>
            <w:tcW w:w="5576" w:type="dxa"/>
          </w:tcPr>
          <w:p w14:paraId="156379CC" w14:textId="6FF3B8B1" w:rsidR="00F90911" w:rsidRPr="00C430A3" w:rsidRDefault="00192E1F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Una sequía es un período prolongado de precipitaciones anormalmente bajas que acarrean una escasez de agua.</w:t>
            </w:r>
          </w:p>
          <w:p w14:paraId="244435CB" w14:textId="77777777" w:rsidR="00F90911" w:rsidRPr="00C430A3" w:rsidRDefault="00F90911" w:rsidP="00F90911">
            <w:pPr>
              <w:pStyle w:val="ListParagraph"/>
              <w:numPr>
                <w:ilvl w:val="0"/>
                <w:numId w:val="14"/>
              </w:numPr>
              <w:ind w:left="346" w:hanging="270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Las sequías pueden ser devastadoras para la economía de una región y peligrosas para la salud humana.</w:t>
            </w:r>
          </w:p>
          <w:p w14:paraId="67D06670" w14:textId="57112603" w:rsidR="00F90911" w:rsidRPr="00C430A3" w:rsidRDefault="00F90911" w:rsidP="00F90911">
            <w:pPr>
              <w:pStyle w:val="ListParagraph"/>
              <w:numPr>
                <w:ilvl w:val="0"/>
                <w:numId w:val="14"/>
              </w:numPr>
              <w:ind w:left="346" w:hanging="270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De acuerdo con la Administración Nacional </w:t>
            </w:r>
            <w:r w:rsidR="00AC4836" w:rsidRPr="00C430A3">
              <w:rPr>
                <w:sz w:val="19"/>
                <w:szCs w:val="19"/>
              </w:rPr>
              <w:t>Oceánica</w:t>
            </w:r>
            <w:r w:rsidRPr="00C430A3">
              <w:rPr>
                <w:sz w:val="19"/>
                <w:szCs w:val="19"/>
              </w:rPr>
              <w:t xml:space="preserve"> y Atmosférica (NOAA, por sus siglas en inglés), las sequías le cuestan a los Estados Unidos alrededor de 9 mil millones de dólares al año.</w:t>
            </w:r>
          </w:p>
          <w:p w14:paraId="57D5838D" w14:textId="4F730396" w:rsidR="00F90911" w:rsidRPr="00C430A3" w:rsidRDefault="00F90911" w:rsidP="00444119">
            <w:pPr>
              <w:pStyle w:val="ListParagraph"/>
              <w:numPr>
                <w:ilvl w:val="0"/>
                <w:numId w:val="14"/>
              </w:numPr>
              <w:spacing w:after="120"/>
              <w:ind w:left="346" w:hanging="274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A medida que la demanda de agua y la población </w:t>
            </w:r>
            <w:r w:rsidR="00EB0397" w:rsidRPr="00C430A3">
              <w:rPr>
                <w:sz w:val="19"/>
                <w:szCs w:val="19"/>
              </w:rPr>
              <w:t>crecen</w:t>
            </w:r>
            <w:r w:rsidRPr="00C430A3">
              <w:rPr>
                <w:sz w:val="19"/>
                <w:szCs w:val="19"/>
              </w:rPr>
              <w:t xml:space="preserve"> y el suministro de agua </w:t>
            </w:r>
            <w:r w:rsidR="00EB0397" w:rsidRPr="00C430A3">
              <w:rPr>
                <w:sz w:val="19"/>
                <w:szCs w:val="19"/>
              </w:rPr>
              <w:t>disminuye</w:t>
            </w:r>
            <w:r w:rsidRPr="00C430A3">
              <w:rPr>
                <w:sz w:val="19"/>
                <w:szCs w:val="19"/>
              </w:rPr>
              <w:t xml:space="preserve">, habrá </w:t>
            </w:r>
            <w:r w:rsidR="00EB0397" w:rsidRPr="00C430A3">
              <w:rPr>
                <w:sz w:val="19"/>
                <w:szCs w:val="19"/>
              </w:rPr>
              <w:t xml:space="preserve">probabilidades </w:t>
            </w:r>
            <w:r w:rsidRPr="00C430A3">
              <w:rPr>
                <w:sz w:val="19"/>
                <w:szCs w:val="19"/>
              </w:rPr>
              <w:t>de que sobrevenga una sequía.</w:t>
            </w:r>
          </w:p>
          <w:p w14:paraId="3AE4283A" w14:textId="5780F99D" w:rsidR="00F90911" w:rsidRPr="00C430A3" w:rsidRDefault="0008499E" w:rsidP="00F90911">
            <w:pPr>
              <w:rPr>
                <w:sz w:val="19"/>
                <w:szCs w:val="19"/>
              </w:rPr>
            </w:pPr>
            <w:hyperlink r:id="rId16" w:history="1">
              <w:r w:rsidR="00A36162" w:rsidRPr="00C430A3">
                <w:rPr>
                  <w:rStyle w:val="Hyperlink"/>
                  <w:sz w:val="19"/>
                  <w:szCs w:val="19"/>
                </w:rPr>
                <w:t>Lea más acerca de las sequías en Ready.gov/es</w:t>
              </w:r>
            </w:hyperlink>
            <w:r w:rsidR="00A36162" w:rsidRPr="00C430A3">
              <w:rPr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14:paraId="491501CC" w14:textId="7CCF6E7E" w:rsidR="00F90911" w:rsidRPr="00C430A3" w:rsidRDefault="00CE694C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En regiones secas y áridas, como </w:t>
            </w:r>
            <w:r w:rsidRPr="00C430A3">
              <w:rPr>
                <w:b/>
                <w:bCs/>
                <w:sz w:val="19"/>
                <w:szCs w:val="19"/>
              </w:rPr>
              <w:t>California y Arizona,</w:t>
            </w:r>
            <w:r w:rsidRPr="00C430A3">
              <w:rPr>
                <w:sz w:val="19"/>
                <w:szCs w:val="19"/>
              </w:rPr>
              <w:t xml:space="preserve"> pero puede ocurrir en cualquier parte</w:t>
            </w:r>
          </w:p>
          <w:p w14:paraId="0D700B53" w14:textId="77777777" w:rsidR="00816C2A" w:rsidRPr="00C430A3" w:rsidRDefault="00816C2A" w:rsidP="00816C2A">
            <w:pPr>
              <w:rPr>
                <w:sz w:val="19"/>
                <w:szCs w:val="19"/>
              </w:rPr>
            </w:pPr>
          </w:p>
          <w:p w14:paraId="293424CA" w14:textId="77777777" w:rsidR="00816C2A" w:rsidRPr="00C430A3" w:rsidRDefault="00816C2A" w:rsidP="00816C2A">
            <w:pPr>
              <w:rPr>
                <w:sz w:val="19"/>
                <w:szCs w:val="19"/>
              </w:rPr>
            </w:pPr>
          </w:p>
          <w:p w14:paraId="14178C4E" w14:textId="77777777" w:rsidR="00816C2A" w:rsidRPr="00C430A3" w:rsidRDefault="00816C2A" w:rsidP="00816C2A">
            <w:pPr>
              <w:rPr>
                <w:sz w:val="19"/>
                <w:szCs w:val="19"/>
              </w:rPr>
            </w:pPr>
          </w:p>
          <w:p w14:paraId="30E025B9" w14:textId="77777777" w:rsidR="00816C2A" w:rsidRPr="00C430A3" w:rsidRDefault="00816C2A" w:rsidP="00816C2A">
            <w:pPr>
              <w:rPr>
                <w:sz w:val="19"/>
                <w:szCs w:val="19"/>
              </w:rPr>
            </w:pPr>
          </w:p>
          <w:p w14:paraId="74BB343A" w14:textId="77777777" w:rsidR="00816C2A" w:rsidRPr="00C430A3" w:rsidRDefault="00816C2A" w:rsidP="00816C2A">
            <w:pPr>
              <w:rPr>
                <w:sz w:val="19"/>
                <w:szCs w:val="19"/>
              </w:rPr>
            </w:pPr>
          </w:p>
          <w:p w14:paraId="5DE81DD9" w14:textId="221402C6" w:rsidR="00816C2A" w:rsidRPr="00C430A3" w:rsidRDefault="00816C2A" w:rsidP="00816C2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2CCDF370" w14:textId="01E5E1B8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La sequía de 1988, que afectó a los llamados Grandes Llanos, la Costa Oeste y el noroeste de los Estados Unidos</w:t>
            </w:r>
          </w:p>
        </w:tc>
      </w:tr>
      <w:tr w:rsidR="00F90911" w:rsidRPr="00AC4836" w14:paraId="31F4FEF2" w14:textId="77777777" w:rsidTr="001F0D98">
        <w:tc>
          <w:tcPr>
            <w:tcW w:w="1354" w:type="dxa"/>
          </w:tcPr>
          <w:p w14:paraId="49542D94" w14:textId="06C78288" w:rsidR="00F90911" w:rsidRPr="00C430A3" w:rsidRDefault="00F90911" w:rsidP="00F90911">
            <w:pPr>
              <w:rPr>
                <w:b/>
                <w:bCs/>
                <w:sz w:val="19"/>
                <w:szCs w:val="19"/>
              </w:rPr>
            </w:pPr>
            <w:r w:rsidRPr="00C430A3">
              <w:rPr>
                <w:b/>
                <w:bCs/>
                <w:sz w:val="19"/>
                <w:szCs w:val="19"/>
              </w:rPr>
              <w:t>Terremoto</w:t>
            </w:r>
          </w:p>
        </w:tc>
        <w:tc>
          <w:tcPr>
            <w:tcW w:w="5576" w:type="dxa"/>
          </w:tcPr>
          <w:p w14:paraId="511445FE" w14:textId="6A3742CA" w:rsidR="00F90911" w:rsidRPr="00C430A3" w:rsidRDefault="00192E1F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Un terremoto implica el movimiento de las placas tectónicas de la Tierra, lo que resulta en un temblor repentino del suelo que puede durar desde unos pocos segundos hasta varios minutos.</w:t>
            </w:r>
          </w:p>
          <w:p w14:paraId="11CE1305" w14:textId="0A5D7813" w:rsidR="00F90911" w:rsidRPr="00C430A3" w:rsidRDefault="00F90911" w:rsidP="00F90911">
            <w:pPr>
              <w:pStyle w:val="ListParagraph"/>
              <w:numPr>
                <w:ilvl w:val="0"/>
                <w:numId w:val="12"/>
              </w:numPr>
              <w:ind w:left="346" w:hanging="270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En </w:t>
            </w:r>
            <w:r w:rsidR="000B4297" w:rsidRPr="00C430A3">
              <w:rPr>
                <w:sz w:val="19"/>
                <w:szCs w:val="19"/>
              </w:rPr>
              <w:t xml:space="preserve">cuestión </w:t>
            </w:r>
            <w:r w:rsidRPr="00C430A3">
              <w:rPr>
                <w:sz w:val="19"/>
                <w:szCs w:val="19"/>
              </w:rPr>
              <w:t>de segundos, un temblor leve inicial puede cobrar fuerza y tornarse violento.</w:t>
            </w:r>
          </w:p>
          <w:p w14:paraId="385412C4" w14:textId="0A04736A" w:rsidR="00F90911" w:rsidRPr="00C430A3" w:rsidRDefault="00F90911" w:rsidP="00444119">
            <w:pPr>
              <w:pStyle w:val="ListParagraph"/>
              <w:numPr>
                <w:ilvl w:val="0"/>
                <w:numId w:val="12"/>
              </w:numPr>
              <w:spacing w:after="120"/>
              <w:ind w:left="346" w:hanging="274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Los terremotos ocurren sin previo aviso y pueden suceder en cualquier época del año.</w:t>
            </w:r>
          </w:p>
          <w:p w14:paraId="3D65755C" w14:textId="6235447A" w:rsidR="00F90911" w:rsidRPr="00C430A3" w:rsidRDefault="0008499E" w:rsidP="00F90911">
            <w:pPr>
              <w:rPr>
                <w:sz w:val="19"/>
                <w:szCs w:val="19"/>
              </w:rPr>
            </w:pPr>
            <w:hyperlink r:id="rId17" w:history="1">
              <w:r w:rsidR="00A36162" w:rsidRPr="00C430A3">
                <w:rPr>
                  <w:rStyle w:val="Hyperlink"/>
                  <w:sz w:val="19"/>
                  <w:szCs w:val="19"/>
                </w:rPr>
                <w:t>Lea más acerca de los terremotos en Ready.gov/es</w:t>
              </w:r>
            </w:hyperlink>
            <w:r w:rsidR="00A36162" w:rsidRPr="00C430A3">
              <w:rPr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14:paraId="78542827" w14:textId="49A2F34C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Ciertos estados son más propensos a sufrir terremotos, sobre todo </w:t>
            </w:r>
            <w:r w:rsidRPr="00C430A3">
              <w:rPr>
                <w:b/>
                <w:bCs/>
                <w:sz w:val="19"/>
                <w:szCs w:val="19"/>
              </w:rPr>
              <w:t>California, Hawái, Nevada y Washington.</w:t>
            </w:r>
            <w:r w:rsidRPr="00C430A3">
              <w:rPr>
                <w:sz w:val="19"/>
                <w:szCs w:val="19"/>
              </w:rPr>
              <w:t xml:space="preserve"> Terremotos menos frecuentes se han presentado en otros estados.</w:t>
            </w:r>
          </w:p>
        </w:tc>
        <w:tc>
          <w:tcPr>
            <w:tcW w:w="1620" w:type="dxa"/>
          </w:tcPr>
          <w:p w14:paraId="4F956949" w14:textId="413D6041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Terremoto de Alaska en 2018</w:t>
            </w:r>
          </w:p>
        </w:tc>
      </w:tr>
      <w:tr w:rsidR="00F90911" w:rsidRPr="00AC4836" w14:paraId="35648C5A" w14:textId="77777777" w:rsidTr="001F0D98">
        <w:tc>
          <w:tcPr>
            <w:tcW w:w="1354" w:type="dxa"/>
          </w:tcPr>
          <w:p w14:paraId="265A488C" w14:textId="7BF87C5A" w:rsidR="00F90911" w:rsidRPr="00C430A3" w:rsidRDefault="00F90911" w:rsidP="00F90911">
            <w:pPr>
              <w:rPr>
                <w:b/>
                <w:bCs/>
                <w:sz w:val="19"/>
                <w:szCs w:val="19"/>
              </w:rPr>
            </w:pPr>
            <w:r w:rsidRPr="00C430A3">
              <w:rPr>
                <w:b/>
                <w:bCs/>
                <w:sz w:val="19"/>
                <w:szCs w:val="19"/>
              </w:rPr>
              <w:t>Epidemia y pandemia</w:t>
            </w:r>
          </w:p>
        </w:tc>
        <w:tc>
          <w:tcPr>
            <w:tcW w:w="5576" w:type="dxa"/>
          </w:tcPr>
          <w:p w14:paraId="77FA4E6E" w14:textId="36D4F14D" w:rsidR="00F90911" w:rsidRPr="00C430A3" w:rsidRDefault="00F90911" w:rsidP="00444119">
            <w:pPr>
              <w:spacing w:after="120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Una epidemia es la incidencia generalizada de una enfermedad infecciosa en una comunidad, en un momento determinado. Una pandemia es cuando una epidemia se propaga a todo el mundo.</w:t>
            </w:r>
          </w:p>
          <w:p w14:paraId="709DFA39" w14:textId="32A0705B" w:rsidR="00F90911" w:rsidRPr="00C430A3" w:rsidRDefault="0008499E" w:rsidP="00F90911">
            <w:pPr>
              <w:rPr>
                <w:sz w:val="19"/>
                <w:szCs w:val="19"/>
              </w:rPr>
            </w:pPr>
            <w:hyperlink r:id="rId18" w:history="1">
              <w:r w:rsidR="00A36162" w:rsidRPr="00C430A3">
                <w:rPr>
                  <w:rStyle w:val="Hyperlink"/>
                  <w:sz w:val="19"/>
                  <w:szCs w:val="19"/>
                </w:rPr>
                <w:t>Lea más acerca de las pandemias en Ready.gov/es</w:t>
              </w:r>
            </w:hyperlink>
            <w:r w:rsidR="00A36162" w:rsidRPr="00C430A3">
              <w:rPr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14:paraId="779554F7" w14:textId="1FB07A62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Pueden ocurrir en cualquier parte</w:t>
            </w:r>
          </w:p>
        </w:tc>
        <w:tc>
          <w:tcPr>
            <w:tcW w:w="1620" w:type="dxa"/>
          </w:tcPr>
          <w:p w14:paraId="02C8F71A" w14:textId="56FC5FE2" w:rsidR="00CC42CE" w:rsidRPr="00C430A3" w:rsidRDefault="00CC42CE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Emergencia nacional de 2020 por la enfermedad del coronavirus (COVID-19);</w:t>
            </w:r>
          </w:p>
          <w:p w14:paraId="36E9761A" w14:textId="3ED41791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la epidemia del síndrome respiratorio agudo grave (</w:t>
            </w:r>
            <w:r w:rsidR="00D15085" w:rsidRPr="00C430A3">
              <w:rPr>
                <w:sz w:val="19"/>
                <w:szCs w:val="19"/>
              </w:rPr>
              <w:t>SARS</w:t>
            </w:r>
            <w:r w:rsidRPr="00C430A3">
              <w:rPr>
                <w:sz w:val="19"/>
                <w:szCs w:val="19"/>
              </w:rPr>
              <w:t>) de 2003</w:t>
            </w:r>
          </w:p>
        </w:tc>
      </w:tr>
      <w:tr w:rsidR="00F90911" w:rsidRPr="00AC4836" w14:paraId="4C3A6FDA" w14:textId="77777777" w:rsidTr="001F0D98">
        <w:tc>
          <w:tcPr>
            <w:tcW w:w="1354" w:type="dxa"/>
          </w:tcPr>
          <w:p w14:paraId="0DC43650" w14:textId="42784377" w:rsidR="00F90911" w:rsidRPr="00C430A3" w:rsidRDefault="00F90911" w:rsidP="00F90911">
            <w:pPr>
              <w:rPr>
                <w:b/>
                <w:bCs/>
                <w:sz w:val="19"/>
                <w:szCs w:val="19"/>
              </w:rPr>
            </w:pPr>
            <w:r w:rsidRPr="00C430A3">
              <w:rPr>
                <w:b/>
                <w:bCs/>
                <w:sz w:val="19"/>
                <w:szCs w:val="19"/>
              </w:rPr>
              <w:t>Inundaci</w:t>
            </w:r>
            <w:r w:rsidR="00DB1AEA" w:rsidRPr="00C430A3">
              <w:rPr>
                <w:b/>
                <w:bCs/>
                <w:sz w:val="19"/>
                <w:szCs w:val="19"/>
              </w:rPr>
              <w:t>ó</w:t>
            </w:r>
            <w:r w:rsidRPr="00C430A3">
              <w:rPr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5576" w:type="dxa"/>
          </w:tcPr>
          <w:p w14:paraId="66A50389" w14:textId="34A684F1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Una inundación es un desbordamiento del agua que cubre o sumerge tierra que generalmente está seca.</w:t>
            </w:r>
          </w:p>
          <w:p w14:paraId="330AC961" w14:textId="522E1215" w:rsidR="0005084F" w:rsidRPr="00C430A3" w:rsidRDefault="0005084F" w:rsidP="00CA3BC7">
            <w:pPr>
              <w:pStyle w:val="ListParagraph"/>
              <w:numPr>
                <w:ilvl w:val="0"/>
                <w:numId w:val="16"/>
              </w:numPr>
              <w:ind w:left="346" w:hanging="270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Las inundaciones son uno de los desastres más comunes en los Estados Unidos.</w:t>
            </w:r>
          </w:p>
          <w:p w14:paraId="638597DA" w14:textId="2996FEBB" w:rsidR="00F90911" w:rsidRPr="00C430A3" w:rsidRDefault="00F90911" w:rsidP="00F90911">
            <w:pPr>
              <w:pStyle w:val="ListParagraph"/>
              <w:numPr>
                <w:ilvl w:val="0"/>
                <w:numId w:val="11"/>
              </w:numPr>
              <w:ind w:left="346" w:hanging="270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Las inundaciones </w:t>
            </w:r>
            <w:r w:rsidR="00D15085" w:rsidRPr="00C430A3">
              <w:rPr>
                <w:sz w:val="19"/>
                <w:szCs w:val="19"/>
              </w:rPr>
              <w:t>pueden ocurrir por</w:t>
            </w:r>
            <w:r w:rsidRPr="00C430A3">
              <w:rPr>
                <w:sz w:val="19"/>
                <w:szCs w:val="19"/>
              </w:rPr>
              <w:t xml:space="preserve"> huracanes y tormentas tropicales, presas o diques rebosados o lluvias prolongadas.</w:t>
            </w:r>
          </w:p>
          <w:p w14:paraId="171F746B" w14:textId="030629E6" w:rsidR="00F90911" w:rsidRPr="00C430A3" w:rsidRDefault="00F90911" w:rsidP="00F90911">
            <w:pPr>
              <w:pStyle w:val="ListParagraph"/>
              <w:numPr>
                <w:ilvl w:val="0"/>
                <w:numId w:val="11"/>
              </w:numPr>
              <w:ind w:left="346" w:hanging="270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Las inundaciones súbitas pueden ocurrir en unos pocos minutos u horas de lluvia excesiva.</w:t>
            </w:r>
          </w:p>
          <w:p w14:paraId="25E51B34" w14:textId="2D592CCB" w:rsidR="00F90911" w:rsidRPr="00C430A3" w:rsidRDefault="00F90911" w:rsidP="00444119">
            <w:pPr>
              <w:pStyle w:val="ListParagraph"/>
              <w:numPr>
                <w:ilvl w:val="0"/>
                <w:numId w:val="11"/>
              </w:numPr>
              <w:spacing w:after="120"/>
              <w:ind w:left="346" w:hanging="274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La destrucción física que causa una inundación puede variar, arrastrando a veces todo a su paso, </w:t>
            </w:r>
            <w:r w:rsidR="00D15085" w:rsidRPr="00C430A3">
              <w:rPr>
                <w:sz w:val="19"/>
                <w:szCs w:val="19"/>
              </w:rPr>
              <w:t xml:space="preserve">incluidas </w:t>
            </w:r>
            <w:r w:rsidRPr="00C430A3">
              <w:rPr>
                <w:sz w:val="19"/>
                <w:szCs w:val="19"/>
              </w:rPr>
              <w:t>casas, puentes, automóviles y hasta personas que pudieran haber quedado atrapadas en una rápida creciente del agua.</w:t>
            </w:r>
          </w:p>
          <w:p w14:paraId="3B6452CF" w14:textId="7B85D9F6" w:rsidR="00F90911" w:rsidRPr="00C430A3" w:rsidRDefault="0008499E" w:rsidP="00F90911">
            <w:pPr>
              <w:rPr>
                <w:sz w:val="19"/>
                <w:szCs w:val="19"/>
              </w:rPr>
            </w:pPr>
            <w:hyperlink r:id="rId19" w:history="1">
              <w:r w:rsidR="00A36162" w:rsidRPr="00C430A3">
                <w:rPr>
                  <w:rStyle w:val="Hyperlink"/>
                  <w:sz w:val="19"/>
                  <w:szCs w:val="19"/>
                </w:rPr>
                <w:t>Lea más acerca de las inundaciones en Ready.gov/es</w:t>
              </w:r>
            </w:hyperlink>
            <w:r w:rsidR="00A36162" w:rsidRPr="00C430A3">
              <w:rPr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14:paraId="091A296A" w14:textId="1EC212BE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b/>
                <w:bCs/>
                <w:sz w:val="19"/>
                <w:szCs w:val="19"/>
              </w:rPr>
              <w:t>Las zonas costeras de los Estados Unidos</w:t>
            </w:r>
            <w:r w:rsidRPr="00C430A3">
              <w:rPr>
                <w:sz w:val="19"/>
                <w:szCs w:val="19"/>
              </w:rPr>
              <w:t xml:space="preserve"> son las más vulnerables a las inundaciones, sobre todo durante la temporada de huracanes. Grandes ríos, como el Misisipi, el Colorado y el Río Bravo, también han inundado zonas vecinas.</w:t>
            </w:r>
          </w:p>
          <w:p w14:paraId="12C9AE70" w14:textId="77777777" w:rsidR="00F90911" w:rsidRPr="00C430A3" w:rsidRDefault="00F90911" w:rsidP="00F909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4BB38FE3" w14:textId="77777777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Inundación de Arkansas, Luisiana, Montana y Dakota del Sur en 2019</w:t>
            </w:r>
          </w:p>
          <w:p w14:paraId="5E35ACFE" w14:textId="77777777" w:rsidR="00F90911" w:rsidRPr="00C430A3" w:rsidRDefault="00F90911" w:rsidP="00F90911">
            <w:pPr>
              <w:rPr>
                <w:sz w:val="19"/>
                <w:szCs w:val="19"/>
              </w:rPr>
            </w:pPr>
          </w:p>
        </w:tc>
      </w:tr>
      <w:tr w:rsidR="00F90911" w:rsidRPr="00AC4836" w14:paraId="2F88D3CB" w14:textId="77777777" w:rsidTr="00A1281B">
        <w:trPr>
          <w:cantSplit/>
        </w:trPr>
        <w:tc>
          <w:tcPr>
            <w:tcW w:w="1354" w:type="dxa"/>
          </w:tcPr>
          <w:p w14:paraId="0EAF7F25" w14:textId="155328A7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b/>
                <w:bCs/>
                <w:sz w:val="19"/>
                <w:szCs w:val="19"/>
              </w:rPr>
              <w:lastRenderedPageBreak/>
              <w:t>Hurac</w:t>
            </w:r>
            <w:r w:rsidR="00DB1AEA" w:rsidRPr="00C430A3">
              <w:rPr>
                <w:b/>
                <w:bCs/>
                <w:sz w:val="19"/>
                <w:szCs w:val="19"/>
              </w:rPr>
              <w:t>á</w:t>
            </w:r>
            <w:r w:rsidRPr="00C430A3">
              <w:rPr>
                <w:b/>
                <w:bCs/>
                <w:sz w:val="19"/>
                <w:szCs w:val="19"/>
              </w:rPr>
              <w:t>n y tormenta tropical</w:t>
            </w:r>
          </w:p>
        </w:tc>
        <w:tc>
          <w:tcPr>
            <w:tcW w:w="5576" w:type="dxa"/>
          </w:tcPr>
          <w:p w14:paraId="69546363" w14:textId="2254864A" w:rsidR="00842061" w:rsidRPr="00C430A3" w:rsidRDefault="003B4F62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Un huracán, </w:t>
            </w:r>
            <w:proofErr w:type="gramStart"/>
            <w:r w:rsidRPr="00C430A3">
              <w:rPr>
                <w:sz w:val="19"/>
                <w:szCs w:val="19"/>
              </w:rPr>
              <w:t>tormenta tropical o ciclón tropical</w:t>
            </w:r>
            <w:proofErr w:type="gramEnd"/>
            <w:r w:rsidRPr="00C430A3">
              <w:rPr>
                <w:sz w:val="19"/>
                <w:szCs w:val="19"/>
              </w:rPr>
              <w:t xml:space="preserve"> es un tipo de tormenta que se forma en aguas tropicales o subtropicales.</w:t>
            </w:r>
          </w:p>
          <w:p w14:paraId="3D2F219C" w14:textId="010F392B" w:rsidR="00F90911" w:rsidRPr="00C430A3" w:rsidRDefault="00842061" w:rsidP="00CA3BC7">
            <w:pPr>
              <w:pStyle w:val="ListParagraph"/>
              <w:numPr>
                <w:ilvl w:val="0"/>
                <w:numId w:val="17"/>
              </w:numPr>
              <w:ind w:hanging="284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Los huracanes generalmente ocurren entre el 1 de junio y el 30 de noviembre en el hemisferio norte.</w:t>
            </w:r>
          </w:p>
          <w:p w14:paraId="7371111E" w14:textId="27A20B4F" w:rsidR="00F90911" w:rsidRPr="00C430A3" w:rsidRDefault="00F90911" w:rsidP="00F90911">
            <w:pPr>
              <w:pStyle w:val="ListParagraph"/>
              <w:numPr>
                <w:ilvl w:val="0"/>
                <w:numId w:val="10"/>
              </w:numPr>
              <w:ind w:left="346" w:hanging="270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La escala de vientos </w:t>
            </w:r>
            <w:r w:rsidR="00D15085" w:rsidRPr="00C430A3">
              <w:rPr>
                <w:sz w:val="19"/>
                <w:szCs w:val="19"/>
              </w:rPr>
              <w:t>y huracanes de</w:t>
            </w:r>
            <w:r w:rsidRPr="00C430A3">
              <w:rPr>
                <w:sz w:val="19"/>
                <w:szCs w:val="19"/>
              </w:rPr>
              <w:t xml:space="preserve"> Saffir-Simpson es una clasificación o categoría del 1 al 5, </w:t>
            </w:r>
            <w:r w:rsidR="00D15085" w:rsidRPr="00C430A3">
              <w:rPr>
                <w:sz w:val="19"/>
                <w:szCs w:val="19"/>
              </w:rPr>
              <w:t xml:space="preserve">en función </w:t>
            </w:r>
            <w:r w:rsidRPr="00C430A3">
              <w:rPr>
                <w:sz w:val="19"/>
                <w:szCs w:val="19"/>
              </w:rPr>
              <w:t>de los vientos máximos sostenidos de un huracán. Cuanto más alta sea la categoría, mayor será el daño potencial del huracán.</w:t>
            </w:r>
          </w:p>
          <w:p w14:paraId="779ADA36" w14:textId="66008502" w:rsidR="00F90911" w:rsidRPr="00C430A3" w:rsidRDefault="00F90911" w:rsidP="00444119">
            <w:pPr>
              <w:pStyle w:val="ListParagraph"/>
              <w:numPr>
                <w:ilvl w:val="0"/>
                <w:numId w:val="10"/>
              </w:numPr>
              <w:spacing w:after="120"/>
              <w:ind w:left="346" w:hanging="274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Los huracanes que afectan a los Estados Unidos</w:t>
            </w:r>
            <w:r w:rsidR="00D15085" w:rsidRPr="00C430A3">
              <w:rPr>
                <w:sz w:val="19"/>
                <w:szCs w:val="19"/>
              </w:rPr>
              <w:t>,</w:t>
            </w:r>
            <w:r w:rsidRPr="00C430A3">
              <w:rPr>
                <w:sz w:val="19"/>
                <w:szCs w:val="19"/>
              </w:rPr>
              <w:t xml:space="preserve"> por lo general</w:t>
            </w:r>
            <w:r w:rsidR="00D15085" w:rsidRPr="00C430A3">
              <w:rPr>
                <w:sz w:val="19"/>
                <w:szCs w:val="19"/>
              </w:rPr>
              <w:t>,</w:t>
            </w:r>
            <w:r w:rsidRPr="00C430A3">
              <w:rPr>
                <w:sz w:val="19"/>
                <w:szCs w:val="19"/>
              </w:rPr>
              <w:t xml:space="preserve"> ocurren en el </w:t>
            </w:r>
            <w:r w:rsidR="00D15085" w:rsidRPr="00C430A3">
              <w:rPr>
                <w:sz w:val="19"/>
                <w:szCs w:val="19"/>
              </w:rPr>
              <w:t xml:space="preserve">océano </w:t>
            </w:r>
            <w:r w:rsidRPr="00C430A3">
              <w:rPr>
                <w:sz w:val="19"/>
                <w:szCs w:val="19"/>
              </w:rPr>
              <w:t xml:space="preserve">Atlántico, el </w:t>
            </w:r>
            <w:r w:rsidR="00D15085" w:rsidRPr="00C430A3">
              <w:rPr>
                <w:sz w:val="19"/>
                <w:szCs w:val="19"/>
              </w:rPr>
              <w:t xml:space="preserve">mar </w:t>
            </w:r>
            <w:r w:rsidRPr="00C430A3">
              <w:rPr>
                <w:sz w:val="19"/>
                <w:szCs w:val="19"/>
              </w:rPr>
              <w:t xml:space="preserve">Caribe y el </w:t>
            </w:r>
            <w:r w:rsidR="00D15085" w:rsidRPr="00C430A3">
              <w:rPr>
                <w:sz w:val="19"/>
                <w:szCs w:val="19"/>
              </w:rPr>
              <w:t xml:space="preserve">golfo </w:t>
            </w:r>
            <w:r w:rsidRPr="00C430A3">
              <w:rPr>
                <w:sz w:val="19"/>
                <w:szCs w:val="19"/>
              </w:rPr>
              <w:t xml:space="preserve">de México. También pueden ocurrir en el </w:t>
            </w:r>
            <w:r w:rsidR="00D15085" w:rsidRPr="00C430A3">
              <w:rPr>
                <w:sz w:val="19"/>
                <w:szCs w:val="19"/>
              </w:rPr>
              <w:t xml:space="preserve">océano </w:t>
            </w:r>
            <w:r w:rsidRPr="00C430A3">
              <w:rPr>
                <w:sz w:val="19"/>
                <w:szCs w:val="19"/>
              </w:rPr>
              <w:t xml:space="preserve">Pacífico, pero es menos frecuente. Si se originan en el noroeste del </w:t>
            </w:r>
            <w:r w:rsidR="00D15085" w:rsidRPr="00C430A3">
              <w:rPr>
                <w:sz w:val="19"/>
                <w:szCs w:val="19"/>
              </w:rPr>
              <w:t xml:space="preserve">océano </w:t>
            </w:r>
            <w:r w:rsidRPr="00C430A3">
              <w:rPr>
                <w:sz w:val="19"/>
                <w:szCs w:val="19"/>
              </w:rPr>
              <w:t xml:space="preserve">Pacífico, estas tormentas se denominan </w:t>
            </w:r>
            <w:r w:rsidR="00AC4836" w:rsidRPr="00C430A3">
              <w:rPr>
                <w:sz w:val="19"/>
                <w:szCs w:val="19"/>
              </w:rPr>
              <w:t>“</w:t>
            </w:r>
            <w:r w:rsidRPr="00C430A3">
              <w:rPr>
                <w:sz w:val="19"/>
                <w:szCs w:val="19"/>
              </w:rPr>
              <w:t>tifones</w:t>
            </w:r>
            <w:r w:rsidR="00AC4836" w:rsidRPr="00C430A3">
              <w:rPr>
                <w:sz w:val="19"/>
                <w:szCs w:val="19"/>
              </w:rPr>
              <w:t>”</w:t>
            </w:r>
            <w:r w:rsidRPr="00C430A3">
              <w:rPr>
                <w:sz w:val="19"/>
                <w:szCs w:val="19"/>
              </w:rPr>
              <w:t xml:space="preserve">. Si ocurren en el Pacífico sur o en el </w:t>
            </w:r>
            <w:r w:rsidR="002C0B2D" w:rsidRPr="00C430A3">
              <w:rPr>
                <w:sz w:val="19"/>
                <w:szCs w:val="19"/>
              </w:rPr>
              <w:t xml:space="preserve">océano </w:t>
            </w:r>
            <w:r w:rsidRPr="00C430A3">
              <w:rPr>
                <w:sz w:val="19"/>
                <w:szCs w:val="19"/>
              </w:rPr>
              <w:t xml:space="preserve">Índico, se denominan </w:t>
            </w:r>
            <w:r w:rsidR="00AC4836" w:rsidRPr="00C430A3">
              <w:rPr>
                <w:sz w:val="19"/>
                <w:szCs w:val="19"/>
              </w:rPr>
              <w:t>“</w:t>
            </w:r>
            <w:r w:rsidRPr="00C430A3">
              <w:rPr>
                <w:sz w:val="19"/>
                <w:szCs w:val="19"/>
              </w:rPr>
              <w:t>ciclones</w:t>
            </w:r>
            <w:r w:rsidR="00AC4836" w:rsidRPr="00C430A3">
              <w:rPr>
                <w:sz w:val="19"/>
                <w:szCs w:val="19"/>
              </w:rPr>
              <w:t>”</w:t>
            </w:r>
            <w:r w:rsidRPr="00C430A3">
              <w:rPr>
                <w:sz w:val="19"/>
                <w:szCs w:val="19"/>
              </w:rPr>
              <w:t>.</w:t>
            </w:r>
          </w:p>
          <w:p w14:paraId="7DAD6044" w14:textId="4F2CE6A8" w:rsidR="00F90911" w:rsidRPr="00C430A3" w:rsidRDefault="0008499E" w:rsidP="00F90911">
            <w:pPr>
              <w:rPr>
                <w:sz w:val="19"/>
                <w:szCs w:val="19"/>
              </w:rPr>
            </w:pPr>
            <w:hyperlink r:id="rId20" w:history="1">
              <w:r w:rsidR="00A36162" w:rsidRPr="00C430A3">
                <w:rPr>
                  <w:rStyle w:val="Hyperlink"/>
                  <w:sz w:val="19"/>
                  <w:szCs w:val="19"/>
                </w:rPr>
                <w:t>Lea más acerca de los huracanes en Ready.gov/es</w:t>
              </w:r>
            </w:hyperlink>
            <w:r w:rsidR="00A36162" w:rsidRPr="00C430A3">
              <w:rPr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14:paraId="45631450" w14:textId="3CFB9922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Los huracanes afectan a millones de personas que viven </w:t>
            </w:r>
            <w:r w:rsidRPr="00C430A3">
              <w:rPr>
                <w:b/>
                <w:bCs/>
                <w:sz w:val="19"/>
                <w:szCs w:val="19"/>
              </w:rPr>
              <w:t xml:space="preserve">a lo largo de las costas del Atlántico y del </w:t>
            </w:r>
            <w:r w:rsidR="007A62F6" w:rsidRPr="00C430A3">
              <w:rPr>
                <w:b/>
                <w:bCs/>
                <w:sz w:val="19"/>
                <w:szCs w:val="19"/>
              </w:rPr>
              <w:t xml:space="preserve">golfo </w:t>
            </w:r>
            <w:r w:rsidRPr="00C430A3">
              <w:rPr>
                <w:b/>
                <w:bCs/>
                <w:sz w:val="19"/>
                <w:szCs w:val="19"/>
              </w:rPr>
              <w:t>de México</w:t>
            </w:r>
            <w:r w:rsidRPr="00C430A3">
              <w:rPr>
                <w:sz w:val="19"/>
                <w:szCs w:val="19"/>
              </w:rPr>
              <w:t xml:space="preserve"> cada año. Partes del suroeste de los Estados </w:t>
            </w:r>
            <w:r w:rsidR="00AC4836" w:rsidRPr="00C430A3">
              <w:rPr>
                <w:sz w:val="19"/>
                <w:szCs w:val="19"/>
              </w:rPr>
              <w:t>Unidos</w:t>
            </w:r>
            <w:r w:rsidRPr="00C430A3">
              <w:rPr>
                <w:sz w:val="19"/>
                <w:szCs w:val="19"/>
              </w:rPr>
              <w:t xml:space="preserve"> y de la costa del Pacífico también pueden experimentar condiciones climáticas extremas relacionadas con los huracanes, como tornados, inundaciones y vientos fuertes.</w:t>
            </w:r>
          </w:p>
        </w:tc>
        <w:tc>
          <w:tcPr>
            <w:tcW w:w="1620" w:type="dxa"/>
          </w:tcPr>
          <w:p w14:paraId="7F5308E2" w14:textId="34B60177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Los huracanes Harvey (Texas) e Irma (Puerto Rico, las Islas Vírgenes Estadounidenses, Florida y Georgia) en 2017; el huracán Florence (Carolina del Norte y del Sur) en 2018</w:t>
            </w:r>
          </w:p>
        </w:tc>
      </w:tr>
      <w:tr w:rsidR="00F90911" w:rsidRPr="00AC4836" w14:paraId="63EB54FF" w14:textId="77777777" w:rsidTr="001F0D98">
        <w:tc>
          <w:tcPr>
            <w:tcW w:w="1354" w:type="dxa"/>
          </w:tcPr>
          <w:p w14:paraId="2F31D8CE" w14:textId="76DE268D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b/>
                <w:bCs/>
                <w:sz w:val="19"/>
                <w:szCs w:val="19"/>
              </w:rPr>
              <w:t>Deslizamiento de tierra</w:t>
            </w:r>
          </w:p>
        </w:tc>
        <w:tc>
          <w:tcPr>
            <w:tcW w:w="5576" w:type="dxa"/>
          </w:tcPr>
          <w:p w14:paraId="1DD0BA9F" w14:textId="1A8F3446" w:rsidR="00F90911" w:rsidRPr="00C430A3" w:rsidRDefault="003B4F62" w:rsidP="00444119">
            <w:pPr>
              <w:spacing w:after="120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Un deslizamiento de tierra puede ser causado por muchos factores, como terremotos, lluvias intensas prolongadas, erupciones volcánicas, incendios, cambios </w:t>
            </w:r>
            <w:r w:rsidR="007A62F6" w:rsidRPr="00C430A3">
              <w:rPr>
                <w:sz w:val="19"/>
                <w:szCs w:val="19"/>
              </w:rPr>
              <w:t xml:space="preserve">en </w:t>
            </w:r>
            <w:r w:rsidRPr="00C430A3">
              <w:rPr>
                <w:sz w:val="19"/>
                <w:szCs w:val="19"/>
              </w:rPr>
              <w:t>la tierra hechos por el hombre y desplazamientos naturales en la topografía rocosa y montañosa. Los deslizamientos de tierra más mortíferos son los que ocurren de forma súbita, como las avalanchas de escombros, a menudo con poco aviso.</w:t>
            </w:r>
          </w:p>
          <w:p w14:paraId="26572A4F" w14:textId="0882637A" w:rsidR="00F90911" w:rsidRPr="00C430A3" w:rsidRDefault="0008499E" w:rsidP="00F90911">
            <w:pPr>
              <w:rPr>
                <w:sz w:val="19"/>
                <w:szCs w:val="19"/>
              </w:rPr>
            </w:pPr>
            <w:hyperlink r:id="rId21" w:history="1">
              <w:r w:rsidR="00A36162" w:rsidRPr="00C430A3">
                <w:rPr>
                  <w:rStyle w:val="Hyperlink"/>
                  <w:sz w:val="19"/>
                  <w:szCs w:val="19"/>
                </w:rPr>
                <w:t>Lea más acerca de los deslizamientos de tierra en Ready.gov/es</w:t>
              </w:r>
            </w:hyperlink>
            <w:r w:rsidR="00A36162" w:rsidRPr="00C430A3">
              <w:rPr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14:paraId="3468F1FC" w14:textId="4379E469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Puede ocurrir en cualquier parte</w:t>
            </w:r>
          </w:p>
        </w:tc>
        <w:tc>
          <w:tcPr>
            <w:tcW w:w="1620" w:type="dxa"/>
          </w:tcPr>
          <w:p w14:paraId="78FED982" w14:textId="0757C75F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El deslizamiento de tierra ocurrido después de la erupción del monte Santa Helena en 1980</w:t>
            </w:r>
          </w:p>
        </w:tc>
      </w:tr>
      <w:tr w:rsidR="00F90911" w:rsidRPr="00AC4836" w14:paraId="09E08C17" w14:textId="77777777" w:rsidTr="001F0D98">
        <w:tc>
          <w:tcPr>
            <w:tcW w:w="1354" w:type="dxa"/>
          </w:tcPr>
          <w:p w14:paraId="5628B5BE" w14:textId="26ABFC94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b/>
                <w:bCs/>
                <w:sz w:val="19"/>
                <w:szCs w:val="19"/>
              </w:rPr>
              <w:t>Violencia colectiva</w:t>
            </w:r>
          </w:p>
        </w:tc>
        <w:tc>
          <w:tcPr>
            <w:tcW w:w="5576" w:type="dxa"/>
          </w:tcPr>
          <w:p w14:paraId="03419B64" w14:textId="23E2A58E" w:rsidR="00F90911" w:rsidRPr="00C430A3" w:rsidRDefault="003B4F62" w:rsidP="00444119">
            <w:pPr>
              <w:spacing w:after="120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Un incidente de violencia colectiva es una tragedia causada por el hombre que puede afectar a comunidades enteras y al país en general. Este tipo de desastres, que incluyen tiroteos y actos de terrorismo, suelen presentarse sin previo aviso y pueden ocurrir en cualquier lugar.</w:t>
            </w:r>
          </w:p>
          <w:p w14:paraId="72D12492" w14:textId="78FAF122" w:rsidR="00F90911" w:rsidRPr="00C430A3" w:rsidRDefault="0008499E" w:rsidP="00F90911">
            <w:pPr>
              <w:rPr>
                <w:sz w:val="19"/>
                <w:szCs w:val="19"/>
              </w:rPr>
            </w:pPr>
            <w:hyperlink r:id="rId22" w:history="1">
              <w:r w:rsidR="00A36162" w:rsidRPr="00C430A3">
                <w:rPr>
                  <w:rStyle w:val="Hyperlink"/>
                  <w:sz w:val="19"/>
                  <w:szCs w:val="19"/>
                </w:rPr>
                <w:t>Lea más acerca de los ataques de violencia colectiva en Ready.gov/es</w:t>
              </w:r>
            </w:hyperlink>
            <w:r w:rsidR="00A36162" w:rsidRPr="00C430A3">
              <w:rPr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14:paraId="7BB149A7" w14:textId="1825A2AB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Puede ocurrir en cualquier parte</w:t>
            </w:r>
          </w:p>
        </w:tc>
        <w:tc>
          <w:tcPr>
            <w:tcW w:w="1620" w:type="dxa"/>
          </w:tcPr>
          <w:p w14:paraId="5C74DA1E" w14:textId="5C4E9540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Tiroteo en la Escuela Primaria Sandy Hook en 2012; ataques terroristas del 11 de septiembre de 2001</w:t>
            </w:r>
          </w:p>
        </w:tc>
      </w:tr>
      <w:tr w:rsidR="00F90911" w:rsidRPr="00AC4836" w14:paraId="6171CF4D" w14:textId="77777777" w:rsidTr="001F0D98">
        <w:tc>
          <w:tcPr>
            <w:tcW w:w="1354" w:type="dxa"/>
          </w:tcPr>
          <w:p w14:paraId="7D73F499" w14:textId="74D48600" w:rsidR="00F90911" w:rsidRPr="00C430A3" w:rsidRDefault="00F90911" w:rsidP="00F90911">
            <w:pPr>
              <w:rPr>
                <w:b/>
                <w:bCs/>
                <w:sz w:val="19"/>
                <w:szCs w:val="19"/>
              </w:rPr>
            </w:pPr>
            <w:r w:rsidRPr="00C430A3">
              <w:rPr>
                <w:b/>
                <w:bCs/>
                <w:sz w:val="19"/>
                <w:szCs w:val="19"/>
              </w:rPr>
              <w:t>Tornado y tormenta intensa</w:t>
            </w:r>
          </w:p>
        </w:tc>
        <w:tc>
          <w:tcPr>
            <w:tcW w:w="5576" w:type="dxa"/>
          </w:tcPr>
          <w:p w14:paraId="66FFA689" w14:textId="5EFE23E0" w:rsidR="00F90911" w:rsidRPr="00C430A3" w:rsidRDefault="003B4F62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Un tornado es una poderosa tormenta eléctrica que parece una nube giratoria en forma de embudo.</w:t>
            </w:r>
          </w:p>
          <w:p w14:paraId="78A4C782" w14:textId="002CCA9C" w:rsidR="00F90911" w:rsidRPr="00C430A3" w:rsidRDefault="00CB36F1" w:rsidP="00F90911">
            <w:pPr>
              <w:pStyle w:val="ListParagraph"/>
              <w:numPr>
                <w:ilvl w:val="0"/>
                <w:numId w:val="9"/>
              </w:numPr>
              <w:ind w:left="346" w:hanging="270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Los tornados pueden variar drásticamente en </w:t>
            </w:r>
            <w:r w:rsidR="00AC4836" w:rsidRPr="00C430A3">
              <w:rPr>
                <w:sz w:val="19"/>
                <w:szCs w:val="19"/>
              </w:rPr>
              <w:t>velocidad</w:t>
            </w:r>
            <w:r w:rsidRPr="00C430A3">
              <w:rPr>
                <w:sz w:val="19"/>
                <w:szCs w:val="19"/>
              </w:rPr>
              <w:t xml:space="preserve">, desde </w:t>
            </w:r>
            <w:r w:rsidR="00BA47BD" w:rsidRPr="00C430A3">
              <w:rPr>
                <w:sz w:val="19"/>
                <w:szCs w:val="19"/>
              </w:rPr>
              <w:t>las 30</w:t>
            </w:r>
            <w:r w:rsidRPr="00C430A3">
              <w:rPr>
                <w:sz w:val="19"/>
                <w:szCs w:val="19"/>
              </w:rPr>
              <w:t xml:space="preserve"> hasta </w:t>
            </w:r>
            <w:r w:rsidR="00BA47BD" w:rsidRPr="00C430A3">
              <w:rPr>
                <w:sz w:val="19"/>
                <w:szCs w:val="19"/>
              </w:rPr>
              <w:t>las 70</w:t>
            </w:r>
            <w:r w:rsidRPr="00C430A3">
              <w:rPr>
                <w:sz w:val="19"/>
                <w:szCs w:val="19"/>
              </w:rPr>
              <w:t xml:space="preserve"> </w:t>
            </w:r>
            <w:r w:rsidR="00BA47BD" w:rsidRPr="00C430A3">
              <w:rPr>
                <w:sz w:val="19"/>
                <w:szCs w:val="19"/>
              </w:rPr>
              <w:t xml:space="preserve">millas </w:t>
            </w:r>
            <w:r w:rsidRPr="00C430A3">
              <w:rPr>
                <w:sz w:val="19"/>
                <w:szCs w:val="19"/>
              </w:rPr>
              <w:t>por hora, y pueden ser estacionarios o avanzar kilómetros.</w:t>
            </w:r>
          </w:p>
          <w:p w14:paraId="6486BC16" w14:textId="51656FDA" w:rsidR="00F90911" w:rsidRPr="00C430A3" w:rsidRDefault="00AC4836" w:rsidP="00F90911">
            <w:pPr>
              <w:pStyle w:val="ListParagraph"/>
              <w:numPr>
                <w:ilvl w:val="0"/>
                <w:numId w:val="9"/>
              </w:numPr>
              <w:ind w:left="346" w:hanging="270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Los tornados pueden</w:t>
            </w:r>
            <w:r w:rsidR="00A33174" w:rsidRPr="00C430A3">
              <w:rPr>
                <w:sz w:val="19"/>
                <w:szCs w:val="19"/>
              </w:rPr>
              <w:t xml:space="preserve"> azotar de forma súbita, con poca o ninguna advertencia, </w:t>
            </w:r>
            <w:r w:rsidR="00192277" w:rsidRPr="00C430A3">
              <w:rPr>
                <w:sz w:val="19"/>
                <w:szCs w:val="19"/>
              </w:rPr>
              <w:t xml:space="preserve">y dar </w:t>
            </w:r>
            <w:r w:rsidR="00A33174" w:rsidRPr="00C430A3">
              <w:rPr>
                <w:sz w:val="19"/>
                <w:szCs w:val="19"/>
              </w:rPr>
              <w:t>a quienes viven en las zonas afectadas poco tiempo para refugiarse.</w:t>
            </w:r>
          </w:p>
          <w:p w14:paraId="1FEA8D8F" w14:textId="259DF6F4" w:rsidR="00F90911" w:rsidRPr="00C430A3" w:rsidRDefault="00CB36F1" w:rsidP="00444119">
            <w:pPr>
              <w:pStyle w:val="ListParagraph"/>
              <w:numPr>
                <w:ilvl w:val="0"/>
                <w:numId w:val="9"/>
              </w:numPr>
              <w:spacing w:after="120"/>
              <w:ind w:left="346" w:hanging="274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Los tornados pueden causar lesiones corporales desde menores hasta graves y una destrucción considerable de la propiedad.</w:t>
            </w:r>
          </w:p>
          <w:p w14:paraId="647B893E" w14:textId="26D43D7E" w:rsidR="00F90911" w:rsidRPr="00C430A3" w:rsidRDefault="0008499E" w:rsidP="00F90911">
            <w:pPr>
              <w:rPr>
                <w:sz w:val="19"/>
                <w:szCs w:val="19"/>
              </w:rPr>
            </w:pPr>
            <w:hyperlink r:id="rId23" w:history="1">
              <w:r w:rsidR="00A36162" w:rsidRPr="00C430A3">
                <w:rPr>
                  <w:rStyle w:val="Hyperlink"/>
                  <w:sz w:val="19"/>
                  <w:szCs w:val="19"/>
                </w:rPr>
                <w:t>Lea más acerca de los tornados en Ready.gov/es</w:t>
              </w:r>
            </w:hyperlink>
            <w:r w:rsidR="00A36162" w:rsidRPr="00C430A3">
              <w:rPr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14:paraId="73A239A8" w14:textId="3B80EC58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El </w:t>
            </w:r>
            <w:r w:rsidRPr="00C430A3">
              <w:rPr>
                <w:b/>
                <w:bCs/>
                <w:sz w:val="19"/>
                <w:szCs w:val="19"/>
              </w:rPr>
              <w:t>Medio Oeste y el sureste</w:t>
            </w:r>
            <w:r w:rsidRPr="00C430A3">
              <w:rPr>
                <w:sz w:val="19"/>
                <w:szCs w:val="19"/>
              </w:rPr>
              <w:t xml:space="preserve"> de los Estados Unidos corren el mayor peligro de experimentar tornados, pero existe cierto riesgo en </w:t>
            </w:r>
            <w:r w:rsidR="00192277" w:rsidRPr="00C430A3">
              <w:rPr>
                <w:sz w:val="19"/>
                <w:szCs w:val="19"/>
              </w:rPr>
              <w:t xml:space="preserve">todos los </w:t>
            </w:r>
            <w:r w:rsidRPr="00C430A3">
              <w:rPr>
                <w:sz w:val="19"/>
                <w:szCs w:val="19"/>
              </w:rPr>
              <w:t>estado</w:t>
            </w:r>
            <w:r w:rsidR="00192277" w:rsidRPr="00C430A3">
              <w:rPr>
                <w:sz w:val="19"/>
                <w:szCs w:val="19"/>
              </w:rPr>
              <w:t>s</w:t>
            </w:r>
            <w:r w:rsidRPr="00C430A3">
              <w:rPr>
                <w:sz w:val="19"/>
                <w:szCs w:val="19"/>
              </w:rPr>
              <w:t>.</w:t>
            </w:r>
          </w:p>
          <w:p w14:paraId="724CEC82" w14:textId="77777777" w:rsidR="00F90911" w:rsidRPr="00C430A3" w:rsidRDefault="00F90911" w:rsidP="00F9091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0C1A2107" w14:textId="318AC7C9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Tornados de Luisiana y Oklahoma en 2019</w:t>
            </w:r>
          </w:p>
        </w:tc>
      </w:tr>
      <w:tr w:rsidR="00F90911" w:rsidRPr="00AC4836" w14:paraId="2A84804F" w14:textId="77777777" w:rsidTr="001F0D98">
        <w:tc>
          <w:tcPr>
            <w:tcW w:w="1354" w:type="dxa"/>
          </w:tcPr>
          <w:p w14:paraId="3BA4A4EA" w14:textId="42B4CE8C" w:rsidR="00F90911" w:rsidRPr="00C430A3" w:rsidRDefault="00F90911" w:rsidP="00F90911">
            <w:pPr>
              <w:rPr>
                <w:b/>
                <w:bCs/>
                <w:sz w:val="19"/>
                <w:szCs w:val="19"/>
              </w:rPr>
            </w:pPr>
            <w:r w:rsidRPr="00C430A3">
              <w:rPr>
                <w:b/>
                <w:bCs/>
                <w:sz w:val="19"/>
                <w:szCs w:val="19"/>
              </w:rPr>
              <w:t>Erupci</w:t>
            </w:r>
            <w:r w:rsidR="00DB1AEA" w:rsidRPr="00C430A3">
              <w:rPr>
                <w:b/>
                <w:bCs/>
                <w:sz w:val="19"/>
                <w:szCs w:val="19"/>
              </w:rPr>
              <w:t>ó</w:t>
            </w:r>
            <w:r w:rsidRPr="00C430A3">
              <w:rPr>
                <w:b/>
                <w:bCs/>
                <w:sz w:val="19"/>
                <w:szCs w:val="19"/>
              </w:rPr>
              <w:t>n volcánica</w:t>
            </w:r>
          </w:p>
        </w:tc>
        <w:tc>
          <w:tcPr>
            <w:tcW w:w="5576" w:type="dxa"/>
          </w:tcPr>
          <w:p w14:paraId="053541FA" w14:textId="77777777" w:rsidR="00A33174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Un volcán es una abertura en la corteza de la Tierra que permite que roca fundida, gases y detritos escapen hasta la superficie.</w:t>
            </w:r>
          </w:p>
          <w:p w14:paraId="3BCD2E78" w14:textId="5BF7AE47" w:rsidR="00A33174" w:rsidRPr="00C430A3" w:rsidRDefault="00F90911" w:rsidP="00CA3BC7">
            <w:pPr>
              <w:pStyle w:val="ListParagraph"/>
              <w:numPr>
                <w:ilvl w:val="0"/>
                <w:numId w:val="18"/>
              </w:numPr>
              <w:ind w:hanging="284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La ceniza volcánica puede viajar cientos de </w:t>
            </w:r>
            <w:r w:rsidR="00192277" w:rsidRPr="00C430A3">
              <w:rPr>
                <w:sz w:val="19"/>
                <w:szCs w:val="19"/>
              </w:rPr>
              <w:t xml:space="preserve">millas </w:t>
            </w:r>
            <w:r w:rsidRPr="00C430A3">
              <w:rPr>
                <w:sz w:val="19"/>
                <w:szCs w:val="19"/>
              </w:rPr>
              <w:t>y causar graves problemas de salud.</w:t>
            </w:r>
          </w:p>
          <w:p w14:paraId="40140F06" w14:textId="669070F9" w:rsidR="00F90911" w:rsidRPr="00C430A3" w:rsidRDefault="00F90911" w:rsidP="00444119">
            <w:pPr>
              <w:pStyle w:val="ListParagraph"/>
              <w:numPr>
                <w:ilvl w:val="0"/>
                <w:numId w:val="18"/>
              </w:numPr>
              <w:spacing w:after="120"/>
              <w:ind w:hanging="288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Una erupción volcánica puede contaminar los suministros de agua, dañar maquinaria</w:t>
            </w:r>
            <w:r w:rsidR="00192277" w:rsidRPr="00C430A3">
              <w:rPr>
                <w:sz w:val="19"/>
                <w:szCs w:val="19"/>
              </w:rPr>
              <w:t>s</w:t>
            </w:r>
            <w:r w:rsidRPr="00C430A3">
              <w:rPr>
                <w:sz w:val="19"/>
                <w:szCs w:val="19"/>
              </w:rPr>
              <w:t>, reducir la visibilidad con esmog y gases dañinos que pueden amenazar a las zonas bajas, causar dificultad para respirar e irritar la piel, los ojos, la nariz y la garganta.</w:t>
            </w:r>
          </w:p>
          <w:p w14:paraId="36578B96" w14:textId="09114ED3" w:rsidR="00F90911" w:rsidRPr="00C430A3" w:rsidRDefault="0008499E" w:rsidP="00F90911">
            <w:pPr>
              <w:rPr>
                <w:sz w:val="19"/>
                <w:szCs w:val="19"/>
              </w:rPr>
            </w:pPr>
            <w:hyperlink r:id="rId24" w:history="1">
              <w:r w:rsidR="00A36162" w:rsidRPr="00C430A3">
                <w:rPr>
                  <w:rStyle w:val="Hyperlink"/>
                  <w:sz w:val="19"/>
                  <w:szCs w:val="19"/>
                </w:rPr>
                <w:t>Lea más acerca de los volcanes en Ready.gov/es</w:t>
              </w:r>
            </w:hyperlink>
          </w:p>
        </w:tc>
        <w:tc>
          <w:tcPr>
            <w:tcW w:w="2160" w:type="dxa"/>
          </w:tcPr>
          <w:p w14:paraId="5792C684" w14:textId="46D575B7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b/>
                <w:bCs/>
                <w:sz w:val="19"/>
                <w:szCs w:val="19"/>
              </w:rPr>
              <w:t>Alaska, Hawái, California y Oregón</w:t>
            </w:r>
            <w:r w:rsidRPr="00C430A3">
              <w:rPr>
                <w:sz w:val="19"/>
                <w:szCs w:val="19"/>
              </w:rPr>
              <w:t xml:space="preserve"> tienen los volcanes más activos, pero también los hay en otros estados y territorios.</w:t>
            </w:r>
          </w:p>
        </w:tc>
        <w:tc>
          <w:tcPr>
            <w:tcW w:w="1620" w:type="dxa"/>
          </w:tcPr>
          <w:p w14:paraId="34D6ABAB" w14:textId="0611D183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Erupción del monte Santa Helena en 1980</w:t>
            </w:r>
          </w:p>
        </w:tc>
      </w:tr>
      <w:tr w:rsidR="00F90911" w:rsidRPr="00AC4836" w14:paraId="6DE6C2A3" w14:textId="77777777" w:rsidTr="00A1281B">
        <w:trPr>
          <w:cantSplit/>
        </w:trPr>
        <w:tc>
          <w:tcPr>
            <w:tcW w:w="1354" w:type="dxa"/>
          </w:tcPr>
          <w:p w14:paraId="066B0402" w14:textId="5EF89787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b/>
                <w:bCs/>
                <w:sz w:val="19"/>
                <w:szCs w:val="19"/>
              </w:rPr>
              <w:lastRenderedPageBreak/>
              <w:t>Incendio forestal</w:t>
            </w:r>
          </w:p>
        </w:tc>
        <w:tc>
          <w:tcPr>
            <w:tcW w:w="5576" w:type="dxa"/>
          </w:tcPr>
          <w:p w14:paraId="2D9A2A4D" w14:textId="522FE9E5" w:rsidR="00F90911" w:rsidRPr="00C430A3" w:rsidRDefault="003B4F62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Un incendio forestal es un incendio no planificado o que está fuera de control, en zonas con vegetación </w:t>
            </w:r>
            <w:r w:rsidR="00AC4836" w:rsidRPr="00C430A3">
              <w:rPr>
                <w:sz w:val="19"/>
                <w:szCs w:val="19"/>
              </w:rPr>
              <w:t>in</w:t>
            </w:r>
            <w:r w:rsidRPr="00C430A3">
              <w:rPr>
                <w:sz w:val="19"/>
                <w:szCs w:val="19"/>
              </w:rPr>
              <w:t>flamable como bosques, pastizales o praderas.</w:t>
            </w:r>
          </w:p>
          <w:p w14:paraId="7A63878E" w14:textId="6C4E6BF7" w:rsidR="00F90911" w:rsidRPr="00C430A3" w:rsidRDefault="00F90911" w:rsidP="00F90911">
            <w:pPr>
              <w:pStyle w:val="ListParagraph"/>
              <w:numPr>
                <w:ilvl w:val="0"/>
                <w:numId w:val="13"/>
              </w:numPr>
              <w:ind w:left="346" w:hanging="270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Por lo general, los incendios forestales son desencadenados por sequías intensas, rayos o accidentes, y suelen pasar desapercibidos en un principio.</w:t>
            </w:r>
          </w:p>
          <w:p w14:paraId="3F532FC1" w14:textId="4E4AEBD4" w:rsidR="00F90911" w:rsidRPr="00C430A3" w:rsidRDefault="00C80DBB" w:rsidP="001F0D98">
            <w:pPr>
              <w:pStyle w:val="ListParagraph"/>
              <w:numPr>
                <w:ilvl w:val="0"/>
                <w:numId w:val="13"/>
              </w:numPr>
              <w:spacing w:after="120"/>
              <w:ind w:left="346" w:hanging="274"/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Los incendios forestales pueden propagarse con rapidez, dañar </w:t>
            </w:r>
            <w:r w:rsidR="00BD1689" w:rsidRPr="00C430A3">
              <w:rPr>
                <w:sz w:val="19"/>
                <w:szCs w:val="19"/>
              </w:rPr>
              <w:t>muchos acres</w:t>
            </w:r>
            <w:r w:rsidRPr="00C430A3">
              <w:rPr>
                <w:sz w:val="19"/>
                <w:szCs w:val="19"/>
              </w:rPr>
              <w:t xml:space="preserve"> de tierra y son particularmente destructivos si ocurren cerca de donde vive la gente.</w:t>
            </w:r>
          </w:p>
          <w:p w14:paraId="5285764D" w14:textId="72766859" w:rsidR="00F90911" w:rsidRPr="00C430A3" w:rsidRDefault="0008499E" w:rsidP="00F90911">
            <w:pPr>
              <w:rPr>
                <w:sz w:val="19"/>
                <w:szCs w:val="19"/>
              </w:rPr>
            </w:pPr>
            <w:hyperlink r:id="rId25" w:history="1">
              <w:r w:rsidR="00A36162" w:rsidRPr="00C430A3">
                <w:rPr>
                  <w:rStyle w:val="Hyperlink"/>
                  <w:sz w:val="19"/>
                  <w:szCs w:val="19"/>
                </w:rPr>
                <w:t>Lea más acerca de los incendios forestales en Ready.gov/es</w:t>
              </w:r>
            </w:hyperlink>
            <w:r w:rsidR="00A36162" w:rsidRPr="00C430A3">
              <w:rPr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14:paraId="65686180" w14:textId="2B460905" w:rsidR="00F90911" w:rsidRPr="00C430A3" w:rsidRDefault="00F90911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 xml:space="preserve">Zonas secas adyacentes a bosques, pastizales o praderas, como </w:t>
            </w:r>
            <w:r w:rsidRPr="00C430A3">
              <w:rPr>
                <w:b/>
                <w:bCs/>
                <w:sz w:val="19"/>
                <w:szCs w:val="19"/>
              </w:rPr>
              <w:t>Montana, Idaho, Wyoming, Washington, Colorado, Oregón y California.</w:t>
            </w:r>
          </w:p>
        </w:tc>
        <w:tc>
          <w:tcPr>
            <w:tcW w:w="1620" w:type="dxa"/>
          </w:tcPr>
          <w:p w14:paraId="65183CF0" w14:textId="32CCD512" w:rsidR="00F90911" w:rsidRPr="00C430A3" w:rsidRDefault="00002C28" w:rsidP="00F90911">
            <w:pPr>
              <w:rPr>
                <w:sz w:val="19"/>
                <w:szCs w:val="19"/>
              </w:rPr>
            </w:pPr>
            <w:r w:rsidRPr="00C430A3">
              <w:rPr>
                <w:sz w:val="19"/>
                <w:szCs w:val="19"/>
              </w:rPr>
              <w:t>Incendios forestales de 2020 en la Costa Oeste</w:t>
            </w:r>
          </w:p>
        </w:tc>
      </w:tr>
    </w:tbl>
    <w:p w14:paraId="179B31E5" w14:textId="77777777" w:rsidR="00C47A96" w:rsidRPr="00AC4836" w:rsidRDefault="00C47A96" w:rsidP="00153C76"/>
    <w:p w14:paraId="56232946" w14:textId="58942E88" w:rsidR="00C47A96" w:rsidRPr="00AC4836" w:rsidRDefault="00C47A96" w:rsidP="001331EF">
      <w:pPr>
        <w:pStyle w:val="Heading2"/>
      </w:pPr>
      <w:r w:rsidRPr="00AC4836">
        <w:t>Lectura adicional</w:t>
      </w:r>
    </w:p>
    <w:p w14:paraId="7B9B16F3" w14:textId="7E05816B" w:rsidR="00C47A96" w:rsidRPr="00AC4836" w:rsidRDefault="0008499E" w:rsidP="001331EF">
      <w:pPr>
        <w:pStyle w:val="ListParagraph"/>
        <w:numPr>
          <w:ilvl w:val="0"/>
          <w:numId w:val="7"/>
        </w:numPr>
      </w:pPr>
      <w:hyperlink w:anchor="natural-hazards" w:history="1">
        <w:r w:rsidR="00A36162" w:rsidRPr="00AC4836">
          <w:rPr>
            <w:rStyle w:val="Hyperlink"/>
            <w:i/>
            <w:iCs/>
          </w:rPr>
          <w:t>HUD Exchange: Community Resilience Resources by Disaster Type</w:t>
        </w:r>
        <w:r w:rsidR="00A36162" w:rsidRPr="00AC4836">
          <w:rPr>
            <w:rStyle w:val="Hyperlink"/>
          </w:rPr>
          <w:t xml:space="preserve"> (Recursos de resiliencia comunitaria por tipo de desastre)</w:t>
        </w:r>
      </w:hyperlink>
    </w:p>
    <w:p w14:paraId="751C94BB" w14:textId="47C9F717" w:rsidR="001331EF" w:rsidRPr="00AC4836" w:rsidRDefault="0008499E" w:rsidP="001331EF">
      <w:pPr>
        <w:pStyle w:val="ListParagraph"/>
        <w:numPr>
          <w:ilvl w:val="0"/>
          <w:numId w:val="7"/>
        </w:numPr>
      </w:pPr>
      <w:hyperlink r:id="rId26" w:history="1">
        <w:r w:rsidR="00A36162" w:rsidRPr="00AC4836">
          <w:rPr>
            <w:rStyle w:val="Hyperlink"/>
          </w:rPr>
          <w:t xml:space="preserve">Ready.gov: La Campaña Nacional de </w:t>
        </w:r>
        <w:proofErr w:type="spellStart"/>
        <w:r w:rsidR="00A36162" w:rsidRPr="00AC4836">
          <w:rPr>
            <w:rStyle w:val="Hyperlink"/>
            <w:i/>
            <w:iCs/>
          </w:rPr>
          <w:t>Ready</w:t>
        </w:r>
        <w:proofErr w:type="spellEnd"/>
        <w:r w:rsidR="00A36162" w:rsidRPr="00AC4836">
          <w:rPr>
            <w:rStyle w:val="Hyperlink"/>
          </w:rPr>
          <w:t xml:space="preserve"> (Listo)</w:t>
        </w:r>
      </w:hyperlink>
    </w:p>
    <w:p w14:paraId="72D85E40" w14:textId="10BAA3A2" w:rsidR="006A4B39" w:rsidRPr="00AC4836" w:rsidRDefault="0008499E" w:rsidP="001331EF">
      <w:pPr>
        <w:pStyle w:val="ListParagraph"/>
        <w:numPr>
          <w:ilvl w:val="0"/>
          <w:numId w:val="7"/>
        </w:numPr>
      </w:pPr>
      <w:hyperlink r:id="rId27" w:history="1">
        <w:r w:rsidR="00A36162" w:rsidRPr="00AC4836">
          <w:rPr>
            <w:rStyle w:val="Hyperlink"/>
          </w:rPr>
          <w:t xml:space="preserve">Administración de Servicios Contra el Consumo de Sustancias Ilícitas y de Salud Mental (SAMHSA, por sus siglas en inglés): </w:t>
        </w:r>
        <w:r w:rsidR="00A36162" w:rsidRPr="00AC4836">
          <w:rPr>
            <w:rStyle w:val="Hyperlink"/>
            <w:i/>
            <w:iCs/>
          </w:rPr>
          <w:t>Types of Disasters</w:t>
        </w:r>
        <w:r w:rsidR="00A36162" w:rsidRPr="00AC4836">
          <w:rPr>
            <w:rStyle w:val="Hyperlink"/>
          </w:rPr>
          <w:t xml:space="preserve"> (Tipos de desastres)</w:t>
        </w:r>
      </w:hyperlink>
    </w:p>
    <w:p w14:paraId="4BECFC2F" w14:textId="44AF51D3" w:rsidR="003A4AE7" w:rsidRPr="00AC4836" w:rsidRDefault="0008499E" w:rsidP="001331EF">
      <w:pPr>
        <w:pStyle w:val="ListParagraph"/>
        <w:numPr>
          <w:ilvl w:val="0"/>
          <w:numId w:val="7"/>
        </w:numPr>
      </w:pPr>
      <w:hyperlink r:id="rId28" w:history="1">
        <w:r w:rsidR="00A36162" w:rsidRPr="00AC4836">
          <w:rPr>
            <w:rStyle w:val="Hyperlink"/>
          </w:rPr>
          <w:t>Datos de la Administración de Incendios de los Estados Unidos (USFA, por sus siglas en inglés)</w:t>
        </w:r>
      </w:hyperlink>
    </w:p>
    <w:p w14:paraId="06A5E617" w14:textId="77777777" w:rsidR="00625CAC" w:rsidRPr="00AC4836" w:rsidRDefault="00625CAC" w:rsidP="00625CAC"/>
    <w:sectPr w:rsidR="00625CAC" w:rsidRPr="00AC4836" w:rsidSect="00444119">
      <w:footerReference w:type="default" r:id="rId29"/>
      <w:pgSz w:w="12240" w:h="15840"/>
      <w:pgMar w:top="630" w:right="72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4BE4" w14:textId="77777777" w:rsidR="0008499E" w:rsidRDefault="0008499E" w:rsidP="008156CE">
      <w:pPr>
        <w:spacing w:after="0" w:line="240" w:lineRule="auto"/>
      </w:pPr>
      <w:r>
        <w:separator/>
      </w:r>
    </w:p>
  </w:endnote>
  <w:endnote w:type="continuationSeparator" w:id="0">
    <w:p w14:paraId="495FE0B4" w14:textId="77777777" w:rsidR="0008499E" w:rsidRDefault="0008499E" w:rsidP="0081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DA74" w14:textId="1CF3BDD0" w:rsidR="00816C2A" w:rsidRPr="00816C2A" w:rsidRDefault="00816C2A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  <w:lang w:val="es-US"/>
      </w:rPr>
      <w:t xml:space="preserve">Material adjunto del seminario virtual </w:t>
    </w:r>
    <w:r w:rsidR="00AC4836">
      <w:rPr>
        <w:i/>
        <w:iCs/>
        <w:sz w:val="18"/>
        <w:szCs w:val="18"/>
      </w:rPr>
      <w:t>“</w:t>
    </w:r>
    <w:r w:rsidR="00E8196E">
      <w:rPr>
        <w:i/>
        <w:iCs/>
        <w:sz w:val="18"/>
        <w:szCs w:val="18"/>
        <w:lang w:val="es-US"/>
      </w:rPr>
      <w:t>Asesoría de clientes para</w:t>
    </w:r>
    <w:r>
      <w:rPr>
        <w:i/>
        <w:iCs/>
        <w:sz w:val="18"/>
        <w:szCs w:val="18"/>
        <w:lang w:val="es-US"/>
      </w:rPr>
      <w:t xml:space="preserve"> la preparación para casos de emergencia</w:t>
    </w:r>
    <w:r w:rsidR="00AC4836">
      <w:rPr>
        <w:i/>
        <w:iCs/>
        <w:sz w:val="18"/>
        <w:szCs w:val="18"/>
      </w:rPr>
      <w:t>”</w:t>
    </w:r>
    <w:r>
      <w:rPr>
        <w:i/>
        <w:iCs/>
        <w:sz w:val="18"/>
        <w:szCs w:val="18"/>
        <w:lang w:val="es-US"/>
      </w:rPr>
      <w:t xml:space="preserve"> del 5 de noviembre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39C7" w14:textId="77777777" w:rsidR="0008499E" w:rsidRDefault="0008499E" w:rsidP="008156CE">
      <w:pPr>
        <w:spacing w:after="0" w:line="240" w:lineRule="auto"/>
      </w:pPr>
      <w:r>
        <w:separator/>
      </w:r>
    </w:p>
  </w:footnote>
  <w:footnote w:type="continuationSeparator" w:id="0">
    <w:p w14:paraId="3B955F32" w14:textId="77777777" w:rsidR="0008499E" w:rsidRDefault="0008499E" w:rsidP="0081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05A"/>
    <w:multiLevelType w:val="hybridMultilevel"/>
    <w:tmpl w:val="B808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037F"/>
    <w:multiLevelType w:val="hybridMultilevel"/>
    <w:tmpl w:val="A0B8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6B20"/>
    <w:multiLevelType w:val="hybridMultilevel"/>
    <w:tmpl w:val="FF7A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73CB"/>
    <w:multiLevelType w:val="hybridMultilevel"/>
    <w:tmpl w:val="26A0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76F4"/>
    <w:multiLevelType w:val="hybridMultilevel"/>
    <w:tmpl w:val="8FB0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078B"/>
    <w:multiLevelType w:val="hybridMultilevel"/>
    <w:tmpl w:val="1C2AF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47D6D"/>
    <w:multiLevelType w:val="hybridMultilevel"/>
    <w:tmpl w:val="FFB4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E5AF1"/>
    <w:multiLevelType w:val="hybridMultilevel"/>
    <w:tmpl w:val="40BA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06E00"/>
    <w:multiLevelType w:val="hybridMultilevel"/>
    <w:tmpl w:val="99E45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0B37F0"/>
    <w:multiLevelType w:val="hybridMultilevel"/>
    <w:tmpl w:val="5164DE0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5B57934"/>
    <w:multiLevelType w:val="hybridMultilevel"/>
    <w:tmpl w:val="00B8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97BD6"/>
    <w:multiLevelType w:val="hybridMultilevel"/>
    <w:tmpl w:val="1758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10A"/>
    <w:multiLevelType w:val="hybridMultilevel"/>
    <w:tmpl w:val="B428F45A"/>
    <w:lvl w:ilvl="0" w:tplc="B3D2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8C7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A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69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A1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9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68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6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8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284D3F"/>
    <w:multiLevelType w:val="hybridMultilevel"/>
    <w:tmpl w:val="743A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6063"/>
    <w:multiLevelType w:val="hybridMultilevel"/>
    <w:tmpl w:val="0660F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265797"/>
    <w:multiLevelType w:val="hybridMultilevel"/>
    <w:tmpl w:val="F5FA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04314"/>
    <w:multiLevelType w:val="hybridMultilevel"/>
    <w:tmpl w:val="55E00440"/>
    <w:lvl w:ilvl="0" w:tplc="85BCF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692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29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0C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EB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A7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E1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60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2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6"/>
  </w:num>
  <w:num w:numId="7">
    <w:abstractNumId w:val="11"/>
  </w:num>
  <w:num w:numId="8">
    <w:abstractNumId w:val="4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2C28"/>
    <w:rsid w:val="000304DF"/>
    <w:rsid w:val="00035FCE"/>
    <w:rsid w:val="0005084F"/>
    <w:rsid w:val="00051AD5"/>
    <w:rsid w:val="00053101"/>
    <w:rsid w:val="0005450D"/>
    <w:rsid w:val="000624B9"/>
    <w:rsid w:val="00073BAF"/>
    <w:rsid w:val="0008499E"/>
    <w:rsid w:val="00090EA3"/>
    <w:rsid w:val="00092427"/>
    <w:rsid w:val="000959B9"/>
    <w:rsid w:val="000B4297"/>
    <w:rsid w:val="000C4576"/>
    <w:rsid w:val="000C4D77"/>
    <w:rsid w:val="000C7D30"/>
    <w:rsid w:val="000E7CA5"/>
    <w:rsid w:val="001331EF"/>
    <w:rsid w:val="001410F0"/>
    <w:rsid w:val="00141574"/>
    <w:rsid w:val="00150F53"/>
    <w:rsid w:val="00153C76"/>
    <w:rsid w:val="001619E1"/>
    <w:rsid w:val="00192277"/>
    <w:rsid w:val="00192E1F"/>
    <w:rsid w:val="001D487B"/>
    <w:rsid w:val="001F0D98"/>
    <w:rsid w:val="001F0EC7"/>
    <w:rsid w:val="002221DE"/>
    <w:rsid w:val="002407C5"/>
    <w:rsid w:val="00241290"/>
    <w:rsid w:val="00243612"/>
    <w:rsid w:val="00273996"/>
    <w:rsid w:val="00280CDD"/>
    <w:rsid w:val="0029161A"/>
    <w:rsid w:val="00293DBF"/>
    <w:rsid w:val="00296AFB"/>
    <w:rsid w:val="00297FD6"/>
    <w:rsid w:val="002A423F"/>
    <w:rsid w:val="002C0B2D"/>
    <w:rsid w:val="002D0B38"/>
    <w:rsid w:val="002D3F7E"/>
    <w:rsid w:val="002D53D2"/>
    <w:rsid w:val="002E4391"/>
    <w:rsid w:val="002F3E42"/>
    <w:rsid w:val="0031766D"/>
    <w:rsid w:val="0033660C"/>
    <w:rsid w:val="00342207"/>
    <w:rsid w:val="00343DEE"/>
    <w:rsid w:val="00366D15"/>
    <w:rsid w:val="00391D27"/>
    <w:rsid w:val="00396432"/>
    <w:rsid w:val="003A4AE7"/>
    <w:rsid w:val="003B37A0"/>
    <w:rsid w:val="003B4F62"/>
    <w:rsid w:val="003D1E70"/>
    <w:rsid w:val="003E5246"/>
    <w:rsid w:val="003F1816"/>
    <w:rsid w:val="003F336E"/>
    <w:rsid w:val="00406A34"/>
    <w:rsid w:val="004108AD"/>
    <w:rsid w:val="00410D12"/>
    <w:rsid w:val="0042463C"/>
    <w:rsid w:val="00444119"/>
    <w:rsid w:val="00462E03"/>
    <w:rsid w:val="0049011F"/>
    <w:rsid w:val="004934C5"/>
    <w:rsid w:val="00493AD5"/>
    <w:rsid w:val="004B4368"/>
    <w:rsid w:val="004B6C62"/>
    <w:rsid w:val="004C6370"/>
    <w:rsid w:val="004D6DE7"/>
    <w:rsid w:val="004E23A2"/>
    <w:rsid w:val="00527681"/>
    <w:rsid w:val="0053258D"/>
    <w:rsid w:val="005411D9"/>
    <w:rsid w:val="0057587A"/>
    <w:rsid w:val="00586D23"/>
    <w:rsid w:val="005A21B9"/>
    <w:rsid w:val="005A37AC"/>
    <w:rsid w:val="005C0E1B"/>
    <w:rsid w:val="005D4303"/>
    <w:rsid w:val="005D515E"/>
    <w:rsid w:val="00605524"/>
    <w:rsid w:val="00625CAC"/>
    <w:rsid w:val="00630104"/>
    <w:rsid w:val="00652029"/>
    <w:rsid w:val="00664251"/>
    <w:rsid w:val="006818FE"/>
    <w:rsid w:val="00683600"/>
    <w:rsid w:val="00696656"/>
    <w:rsid w:val="006A4B39"/>
    <w:rsid w:val="006C7FBC"/>
    <w:rsid w:val="006E000C"/>
    <w:rsid w:val="006E4479"/>
    <w:rsid w:val="006E70B7"/>
    <w:rsid w:val="007063BE"/>
    <w:rsid w:val="007136CE"/>
    <w:rsid w:val="0078178D"/>
    <w:rsid w:val="007955D0"/>
    <w:rsid w:val="007A0C2E"/>
    <w:rsid w:val="007A4CFD"/>
    <w:rsid w:val="007A62F6"/>
    <w:rsid w:val="007B0A8A"/>
    <w:rsid w:val="007C6822"/>
    <w:rsid w:val="00813950"/>
    <w:rsid w:val="008156CE"/>
    <w:rsid w:val="00816C2A"/>
    <w:rsid w:val="00825DE9"/>
    <w:rsid w:val="00832DCF"/>
    <w:rsid w:val="00842061"/>
    <w:rsid w:val="0084723C"/>
    <w:rsid w:val="008650BC"/>
    <w:rsid w:val="008656A7"/>
    <w:rsid w:val="00887D08"/>
    <w:rsid w:val="00891D3B"/>
    <w:rsid w:val="008960D0"/>
    <w:rsid w:val="00897363"/>
    <w:rsid w:val="008C05DD"/>
    <w:rsid w:val="008E6EC8"/>
    <w:rsid w:val="0092310D"/>
    <w:rsid w:val="009269B8"/>
    <w:rsid w:val="0094017C"/>
    <w:rsid w:val="00951151"/>
    <w:rsid w:val="0096377F"/>
    <w:rsid w:val="009731B9"/>
    <w:rsid w:val="009749DD"/>
    <w:rsid w:val="00974E77"/>
    <w:rsid w:val="00993DF0"/>
    <w:rsid w:val="009B0766"/>
    <w:rsid w:val="009C6B72"/>
    <w:rsid w:val="009E0EAB"/>
    <w:rsid w:val="009E3BBF"/>
    <w:rsid w:val="009F4FBA"/>
    <w:rsid w:val="00A01DFF"/>
    <w:rsid w:val="00A01EE5"/>
    <w:rsid w:val="00A06DC3"/>
    <w:rsid w:val="00A1281B"/>
    <w:rsid w:val="00A168F0"/>
    <w:rsid w:val="00A33174"/>
    <w:rsid w:val="00A36162"/>
    <w:rsid w:val="00A66168"/>
    <w:rsid w:val="00A7629B"/>
    <w:rsid w:val="00A86E2D"/>
    <w:rsid w:val="00A91E64"/>
    <w:rsid w:val="00AC4836"/>
    <w:rsid w:val="00AD218A"/>
    <w:rsid w:val="00AF0861"/>
    <w:rsid w:val="00B056AF"/>
    <w:rsid w:val="00B25F72"/>
    <w:rsid w:val="00B37AAF"/>
    <w:rsid w:val="00B46B49"/>
    <w:rsid w:val="00B6402A"/>
    <w:rsid w:val="00B651CD"/>
    <w:rsid w:val="00B71221"/>
    <w:rsid w:val="00B82C2A"/>
    <w:rsid w:val="00B85228"/>
    <w:rsid w:val="00BA47BD"/>
    <w:rsid w:val="00BD1689"/>
    <w:rsid w:val="00BE1F0E"/>
    <w:rsid w:val="00C35D51"/>
    <w:rsid w:val="00C430A3"/>
    <w:rsid w:val="00C47A96"/>
    <w:rsid w:val="00C80DBB"/>
    <w:rsid w:val="00C90D6A"/>
    <w:rsid w:val="00C96116"/>
    <w:rsid w:val="00CA3BC7"/>
    <w:rsid w:val="00CB0F0A"/>
    <w:rsid w:val="00CB36F1"/>
    <w:rsid w:val="00CB673F"/>
    <w:rsid w:val="00CC42CE"/>
    <w:rsid w:val="00CD0275"/>
    <w:rsid w:val="00CE694C"/>
    <w:rsid w:val="00D0708C"/>
    <w:rsid w:val="00D15085"/>
    <w:rsid w:val="00D254E4"/>
    <w:rsid w:val="00D31735"/>
    <w:rsid w:val="00D7436F"/>
    <w:rsid w:val="00D75123"/>
    <w:rsid w:val="00D80455"/>
    <w:rsid w:val="00D81BAA"/>
    <w:rsid w:val="00D83870"/>
    <w:rsid w:val="00D873BA"/>
    <w:rsid w:val="00DA580A"/>
    <w:rsid w:val="00DB1AEA"/>
    <w:rsid w:val="00DB2559"/>
    <w:rsid w:val="00DE1682"/>
    <w:rsid w:val="00E16A9F"/>
    <w:rsid w:val="00E35AA6"/>
    <w:rsid w:val="00E41AE2"/>
    <w:rsid w:val="00E57356"/>
    <w:rsid w:val="00E73C44"/>
    <w:rsid w:val="00E8196E"/>
    <w:rsid w:val="00E84801"/>
    <w:rsid w:val="00EA687C"/>
    <w:rsid w:val="00EB0397"/>
    <w:rsid w:val="00EB6FE9"/>
    <w:rsid w:val="00ED684E"/>
    <w:rsid w:val="00EE1EA2"/>
    <w:rsid w:val="00F00E0D"/>
    <w:rsid w:val="00F013AC"/>
    <w:rsid w:val="00F018BA"/>
    <w:rsid w:val="00F1032E"/>
    <w:rsid w:val="00F13D3D"/>
    <w:rsid w:val="00F153F9"/>
    <w:rsid w:val="00F207EB"/>
    <w:rsid w:val="00F306CA"/>
    <w:rsid w:val="00F42C96"/>
    <w:rsid w:val="00F628DA"/>
    <w:rsid w:val="00F75454"/>
    <w:rsid w:val="00F82132"/>
    <w:rsid w:val="00F90911"/>
    <w:rsid w:val="00F93221"/>
    <w:rsid w:val="00F97358"/>
    <w:rsid w:val="00FA64FA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43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AC"/>
    <w:rPr>
      <w:color w:val="0000FF"/>
      <w:u w:val="single"/>
    </w:r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C47A96"/>
    <w:rPr>
      <w:rFonts w:ascii="Calibri" w:hAnsi="Calibri" w:cs="Calibri"/>
    </w:rPr>
  </w:style>
  <w:style w:type="paragraph" w:styleId="ListParagraph">
    <w:name w:val="List Paragraph"/>
    <w:aliases w:val="3,POCG Table Text,Issue Action POC,List Paragraph1,Dot pt,F5 List Paragraph,List Paragraph Char Char Char,Indicator Text,Numbered Para 1,Bullet 1,Bullet Points,List Paragraph2,MAIN CONTENT,Normal numbered"/>
    <w:basedOn w:val="Normal"/>
    <w:link w:val="ListParagraphChar"/>
    <w:uiPriority w:val="34"/>
    <w:qFormat/>
    <w:rsid w:val="00C47A96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A4B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5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3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31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1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01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CE"/>
  </w:style>
  <w:style w:type="paragraph" w:styleId="Footer">
    <w:name w:val="footer"/>
    <w:basedOn w:val="Normal"/>
    <w:link w:val="FooterChar"/>
    <w:uiPriority w:val="99"/>
    <w:unhideWhenUsed/>
    <w:rsid w:val="0081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CE"/>
  </w:style>
  <w:style w:type="paragraph" w:styleId="Revision">
    <w:name w:val="Revision"/>
    <w:hidden/>
    <w:uiPriority w:val="99"/>
    <w:semiHidden/>
    <w:rsid w:val="00E41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ady.gov/es/apagones" TargetMode="External"/><Relationship Id="rId18" Type="http://schemas.openxmlformats.org/officeDocument/2006/relationships/hyperlink" Target="https://www.ready.gov/es/pandemic" TargetMode="External"/><Relationship Id="rId26" Type="http://schemas.openxmlformats.org/officeDocument/2006/relationships/hyperlink" Target="https://www.ready.gov/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ady.gov/es/deslizamientos-de-tierra-y-avalancha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ady.gov/es/emergencias-con-productos-quimicos-en-el-hogar" TargetMode="External"/><Relationship Id="rId17" Type="http://schemas.openxmlformats.org/officeDocument/2006/relationships/hyperlink" Target="https://www.ready.gov/es/terremotos" TargetMode="External"/><Relationship Id="rId25" Type="http://schemas.openxmlformats.org/officeDocument/2006/relationships/hyperlink" Target="https://www.ready.gov/es/incendios-foresta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ady.gov/es/sequias" TargetMode="External"/><Relationship Id="rId20" Type="http://schemas.openxmlformats.org/officeDocument/2006/relationships/hyperlink" Target="https://www.ready.gov/es/huracane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ady.gov/es" TargetMode="External"/><Relationship Id="rId24" Type="http://schemas.openxmlformats.org/officeDocument/2006/relationships/hyperlink" Target="https://www.ready.gov/es/volca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ady.gov/es/avalanchas" TargetMode="External"/><Relationship Id="rId23" Type="http://schemas.openxmlformats.org/officeDocument/2006/relationships/hyperlink" Target="https://www.ready.gov/es/tornados" TargetMode="External"/><Relationship Id="rId28" Type="http://schemas.openxmlformats.org/officeDocument/2006/relationships/hyperlink" Target="https://www.usfa.fema.gov/data/statistic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eady.gov/es/inundacione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ady.gov/es/incendios-en-el-hogar" TargetMode="External"/><Relationship Id="rId22" Type="http://schemas.openxmlformats.org/officeDocument/2006/relationships/hyperlink" Target="https://www.ready.gov/es/ataques-masivos-en-espacios-publicos-concurridos" TargetMode="External"/><Relationship Id="rId27" Type="http://schemas.openxmlformats.org/officeDocument/2006/relationships/hyperlink" Target="https://www.samhsa.gov/find-help/disaster-distress-helpline/disaster-typ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F14C5BDD725438F051E262623A996" ma:contentTypeVersion="13" ma:contentTypeDescription="Create a new document." ma:contentTypeScope="" ma:versionID="a9dbe0b8ff98fb7f32bf82836ec7617a">
  <xsd:schema xmlns:xsd="http://www.w3.org/2001/XMLSchema" xmlns:xs="http://www.w3.org/2001/XMLSchema" xmlns:p="http://schemas.microsoft.com/office/2006/metadata/properties" xmlns:ns2="1d2b0324-d6e6-4e85-bd9c-cc209b6aacf7" xmlns:ns3="ba9aecbc-7bfd-4a37-a31e-5f0a3dcc09a3" targetNamespace="http://schemas.microsoft.com/office/2006/metadata/properties" ma:root="true" ma:fieldsID="57509a7e85b189b91f148596519981d2" ns2:_="" ns3:_="">
    <xsd:import namespace="1d2b0324-d6e6-4e85-bd9c-cc209b6aacf7"/>
    <xsd:import namespace="ba9aecbc-7bfd-4a37-a31e-5f0a3dcc0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b0324-d6e6-4e85-bd9c-cc209b6aa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aecbc-7bfd-4a37-a31e-5f0a3dcc0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4D5CC-9598-4863-8433-1780B40A6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E03FD-686D-42C5-8B47-A4D8FF522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b0324-d6e6-4e85-bd9c-cc209b6aacf7"/>
    <ds:schemaRef ds:uri="ba9aecbc-7bfd-4a37-a31e-5f0a3dcc0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4B7DD-F7C1-4882-A1CF-B830B2BAEF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8B72B-895C-4A33-87FD-C9687A033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Emergency Scenarios for Housing Counseling Agencies and Clients Customizable Handout - Spanish Translation</vt:lpstr>
      <vt:lpstr>Group Education on Emergency and Disaster Preparedness: Emergency Scenarios Handout</vt:lpstr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Scenarios for Housing Counseling Agencies and Clients Customizable Handout - Spanish Translation</dc:title>
  <dc:subject/>
  <dc:creator/>
  <cp:keywords>Emergency Scenarios for Housing Counseling Agencies and Clients Customizable Handout - Spanish Translation</cp:keywords>
  <dc:description>Emergency Scenarios for Housing Counseling Agencies and Clients Customizable Handout - Spanish Translation</dc:description>
  <cp:lastModifiedBy/>
  <cp:revision>1</cp:revision>
  <dcterms:created xsi:type="dcterms:W3CDTF">2021-12-03T17:38:00Z</dcterms:created>
  <dcterms:modified xsi:type="dcterms:W3CDTF">2021-12-03T17:38:00Z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0x010100487F14C5BDD725438F051E262623A996</vt:lpwstr>
  </property>
</Properties>
</file>