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916B" w14:textId="77777777" w:rsidR="007A2E47" w:rsidRDefault="007A2E47" w:rsidP="007A2E47">
      <w:pPr>
        <w:keepNext/>
        <w:keepLines/>
        <w:spacing w:after="0" w:line="240" w:lineRule="auto"/>
        <w:outlineLvl w:val="0"/>
        <w:rPr>
          <w:rFonts w:ascii="Cambria" w:hAnsi="Cambria"/>
          <w:b/>
          <w:bCs/>
          <w:caps/>
          <w:noProof/>
          <w:color w:val="24406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aps/>
          <w:noProof/>
          <w:color w:val="244061"/>
          <w:sz w:val="40"/>
          <w:szCs w:val="40"/>
        </w:rPr>
        <w:t>HOMEBUYER</w:t>
      </w:r>
    </w:p>
    <w:p w14:paraId="52181E0B" w14:textId="65917C9A" w:rsidR="004014D0" w:rsidRPr="004014D0" w:rsidRDefault="002119E6" w:rsidP="007A2E47">
      <w:pPr>
        <w:keepNext/>
        <w:keepLines/>
        <w:spacing w:after="0" w:line="240" w:lineRule="auto"/>
        <w:outlineLvl w:val="0"/>
        <w:rPr>
          <w:rFonts w:ascii="Cambria" w:hAnsi="Cambria"/>
          <w:b/>
          <w:bCs/>
          <w:caps/>
          <w:noProof/>
          <w:color w:val="244061"/>
          <w:sz w:val="40"/>
          <w:szCs w:val="40"/>
        </w:rPr>
      </w:pPr>
      <w:r>
        <w:rPr>
          <w:rFonts w:ascii="Cambria" w:hAnsi="Cambria"/>
          <w:b/>
          <w:bCs/>
          <w:caps/>
          <w:noProof/>
          <w:color w:val="244061"/>
          <w:sz w:val="40"/>
          <w:szCs w:val="40"/>
        </w:rPr>
        <w:t>P</w:t>
      </w:r>
      <w:r w:rsidR="004014D0" w:rsidRPr="004014D0">
        <w:rPr>
          <w:rFonts w:ascii="Cambria" w:hAnsi="Cambria"/>
          <w:b/>
          <w:bCs/>
          <w:caps/>
          <w:noProof/>
          <w:color w:val="244061"/>
          <w:sz w:val="40"/>
          <w:szCs w:val="40"/>
        </w:rPr>
        <w:t>roperty Acquisition File Checklist</w:t>
      </w:r>
    </w:p>
    <w:p w14:paraId="02457C51" w14:textId="7DDC4F9E" w:rsidR="004014D0" w:rsidRPr="006F4B53" w:rsidRDefault="004014D0" w:rsidP="004014D0">
      <w:pPr>
        <w:keepNext/>
        <w:keepLines/>
        <w:spacing w:before="240"/>
        <w:outlineLvl w:val="0"/>
        <w:rPr>
          <w:rFonts w:ascii="Cambria" w:hAnsi="Cambria"/>
          <w:b/>
          <w:bCs/>
          <w:noProof/>
          <w:color w:val="4D4D4D"/>
          <w:sz w:val="32"/>
          <w:szCs w:val="40"/>
        </w:rPr>
      </w:pPr>
      <w:r w:rsidRPr="006F4B53">
        <w:rPr>
          <w:rFonts w:ascii="Cambria" w:hAnsi="Cambria"/>
          <w:b/>
          <w:bCs/>
          <w:noProof/>
          <w:color w:val="4D4D4D"/>
          <w:sz w:val="32"/>
          <w:szCs w:val="40"/>
        </w:rPr>
        <w:t>Tool #</w:t>
      </w:r>
      <w:r w:rsidR="00632E9B">
        <w:rPr>
          <w:rFonts w:ascii="Cambria" w:hAnsi="Cambria"/>
          <w:b/>
          <w:bCs/>
          <w:noProof/>
          <w:color w:val="4D4D4D"/>
          <w:sz w:val="32"/>
          <w:szCs w:val="40"/>
        </w:rPr>
        <w:t>2</w:t>
      </w:r>
    </w:p>
    <w:p w14:paraId="3EBEED9E" w14:textId="59E93225" w:rsidR="004014D0" w:rsidRPr="00BA1DF9" w:rsidRDefault="004014D0" w:rsidP="00EE5DC5">
      <w:pPr>
        <w:pStyle w:val="Tabletext0"/>
        <w:jc w:val="both"/>
        <w:rPr>
          <w:rFonts w:asciiTheme="minorHAnsi" w:hAnsiTheme="minorHAnsi"/>
          <w:sz w:val="23"/>
          <w:szCs w:val="23"/>
        </w:rPr>
      </w:pPr>
      <w:r w:rsidRPr="00BA1DF9">
        <w:rPr>
          <w:rFonts w:asciiTheme="minorHAnsi" w:hAnsiTheme="minorHAnsi"/>
          <w:b/>
          <w:bCs/>
          <w:sz w:val="24"/>
          <w:szCs w:val="24"/>
        </w:rPr>
        <w:t>Description: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014D0">
        <w:rPr>
          <w:rFonts w:asciiTheme="minorHAnsi" w:hAnsiTheme="minorHAnsi"/>
          <w:sz w:val="23"/>
          <w:szCs w:val="23"/>
        </w:rPr>
        <w:t xml:space="preserve">This file checklist is intended to be an index of file documents, to be placed at the front of a paper file for a property being acquired </w:t>
      </w:r>
      <w:r w:rsidR="002119E6">
        <w:rPr>
          <w:rFonts w:asciiTheme="minorHAnsi" w:hAnsiTheme="minorHAnsi"/>
          <w:sz w:val="23"/>
          <w:szCs w:val="23"/>
        </w:rPr>
        <w:t>by</w:t>
      </w:r>
      <w:r w:rsidR="002119E6" w:rsidRPr="001F59A5">
        <w:rPr>
          <w:rFonts w:asciiTheme="minorHAnsi" w:hAnsiTheme="minorHAnsi"/>
          <w:sz w:val="23"/>
          <w:szCs w:val="23"/>
        </w:rPr>
        <w:t xml:space="preserve"> </w:t>
      </w:r>
      <w:r w:rsidR="002119E6" w:rsidRPr="008E1DBF">
        <w:rPr>
          <w:sz w:val="23"/>
          <w:szCs w:val="23"/>
        </w:rPr>
        <w:t>C</w:t>
      </w:r>
      <w:r w:rsidR="002119E6">
        <w:rPr>
          <w:sz w:val="23"/>
          <w:szCs w:val="23"/>
        </w:rPr>
        <w:t xml:space="preserve">ommunity </w:t>
      </w:r>
      <w:r w:rsidR="002119E6" w:rsidRPr="008E1DBF">
        <w:rPr>
          <w:sz w:val="23"/>
          <w:szCs w:val="23"/>
        </w:rPr>
        <w:t>D</w:t>
      </w:r>
      <w:r w:rsidR="002119E6">
        <w:rPr>
          <w:sz w:val="23"/>
          <w:szCs w:val="23"/>
        </w:rPr>
        <w:t xml:space="preserve">evelopment </w:t>
      </w:r>
      <w:r w:rsidR="002119E6" w:rsidRPr="008E1DBF">
        <w:rPr>
          <w:sz w:val="23"/>
          <w:szCs w:val="23"/>
        </w:rPr>
        <w:t>B</w:t>
      </w:r>
      <w:r w:rsidR="002119E6">
        <w:rPr>
          <w:sz w:val="23"/>
          <w:szCs w:val="23"/>
        </w:rPr>
        <w:t xml:space="preserve">lock </w:t>
      </w:r>
      <w:r w:rsidR="002119E6" w:rsidRPr="008E1DBF">
        <w:rPr>
          <w:sz w:val="23"/>
          <w:szCs w:val="23"/>
        </w:rPr>
        <w:t>G</w:t>
      </w:r>
      <w:r w:rsidR="0033561B">
        <w:rPr>
          <w:sz w:val="23"/>
          <w:szCs w:val="23"/>
        </w:rPr>
        <w:t>rant</w:t>
      </w:r>
      <w:r w:rsidR="007A2E47">
        <w:rPr>
          <w:sz w:val="23"/>
          <w:szCs w:val="23"/>
        </w:rPr>
        <w:t xml:space="preserve"> </w:t>
      </w:r>
      <w:r w:rsidR="002119E6">
        <w:rPr>
          <w:sz w:val="23"/>
          <w:szCs w:val="23"/>
        </w:rPr>
        <w:t>Disaster Recovery (CDBG</w:t>
      </w:r>
      <w:r w:rsidR="002119E6" w:rsidRPr="008E1DBF">
        <w:rPr>
          <w:sz w:val="23"/>
          <w:szCs w:val="23"/>
        </w:rPr>
        <w:t>-DR</w:t>
      </w:r>
      <w:r w:rsidR="002119E6">
        <w:rPr>
          <w:sz w:val="23"/>
          <w:szCs w:val="23"/>
        </w:rPr>
        <w:t xml:space="preserve">) </w:t>
      </w:r>
      <w:r w:rsidR="002119E6" w:rsidRPr="001F59A5">
        <w:rPr>
          <w:rFonts w:asciiTheme="minorHAnsi" w:hAnsiTheme="minorHAnsi"/>
          <w:sz w:val="23"/>
          <w:szCs w:val="23"/>
        </w:rPr>
        <w:t>grantees</w:t>
      </w:r>
      <w:r w:rsidRPr="004014D0">
        <w:rPr>
          <w:rFonts w:asciiTheme="minorHAnsi" w:hAnsiTheme="minorHAnsi"/>
          <w:sz w:val="23"/>
          <w:szCs w:val="23"/>
        </w:rPr>
        <w:t>.  The list of documents includes those typical</w:t>
      </w:r>
      <w:r w:rsidR="002119E6">
        <w:rPr>
          <w:rFonts w:asciiTheme="minorHAnsi" w:hAnsiTheme="minorHAnsi"/>
          <w:sz w:val="23"/>
          <w:szCs w:val="23"/>
        </w:rPr>
        <w:t>ly used in real estate purchases</w:t>
      </w:r>
      <w:r w:rsidRPr="004014D0">
        <w:rPr>
          <w:rFonts w:asciiTheme="minorHAnsi" w:hAnsiTheme="minorHAnsi"/>
          <w:sz w:val="23"/>
          <w:szCs w:val="23"/>
        </w:rPr>
        <w:t>. The checklist also serves as a progress tracking log, since it includes check-offs for typical process steps that may not be represented by a document</w:t>
      </w:r>
      <w:r>
        <w:rPr>
          <w:rFonts w:asciiTheme="minorHAnsi" w:hAnsiTheme="minorHAnsi"/>
          <w:sz w:val="23"/>
          <w:szCs w:val="23"/>
        </w:rPr>
        <w:t>.</w:t>
      </w:r>
    </w:p>
    <w:p w14:paraId="3DAE9719" w14:textId="684D4D17" w:rsidR="004014D0" w:rsidRPr="00BA1DF9" w:rsidRDefault="004014D0" w:rsidP="00EE5DC5">
      <w:pPr>
        <w:pStyle w:val="Tabletext0"/>
        <w:spacing w:before="360"/>
        <w:jc w:val="both"/>
        <w:rPr>
          <w:rFonts w:asciiTheme="minorHAnsi" w:hAnsiTheme="minorHAnsi"/>
          <w:sz w:val="23"/>
          <w:szCs w:val="23"/>
        </w:rPr>
      </w:pPr>
      <w:r w:rsidRPr="00BA1DF9">
        <w:rPr>
          <w:rFonts w:asciiTheme="minorHAnsi" w:hAnsiTheme="minorHAnsi"/>
          <w:b/>
          <w:bCs/>
          <w:sz w:val="24"/>
          <w:szCs w:val="24"/>
        </w:rPr>
        <w:t xml:space="preserve">How to Adapt this Document: </w:t>
      </w:r>
      <w:r w:rsidRPr="004014D0">
        <w:rPr>
          <w:rFonts w:asciiTheme="minorHAnsi" w:hAnsiTheme="minorHAnsi"/>
          <w:sz w:val="23"/>
          <w:szCs w:val="23"/>
        </w:rPr>
        <w:t>This document should be edited to reflect the policies, procedures and workflow of a particular CDBG-DR program.  Although intended to be used as a paper document, it could also be used to inform the design of an automated CDBG-DR tracking and document management system.</w:t>
      </w:r>
      <w:r w:rsidR="000B3123">
        <w:rPr>
          <w:rFonts w:asciiTheme="minorHAnsi" w:hAnsiTheme="minorHAnsi"/>
          <w:sz w:val="23"/>
          <w:szCs w:val="23"/>
        </w:rPr>
        <w:t xml:space="preserve">  The checklist is included in the Homebuyer toolkit, but it could also be adapted for use in other types of </w:t>
      </w:r>
      <w:r w:rsidR="000B3123" w:rsidRPr="000B3123">
        <w:rPr>
          <w:rFonts w:asciiTheme="minorHAnsi" w:hAnsiTheme="minorHAnsi"/>
          <w:sz w:val="23"/>
          <w:szCs w:val="23"/>
        </w:rPr>
        <w:t xml:space="preserve">acquisition </w:t>
      </w:r>
      <w:r w:rsidR="000B3123">
        <w:rPr>
          <w:rFonts w:asciiTheme="minorHAnsi" w:hAnsiTheme="minorHAnsi"/>
          <w:sz w:val="23"/>
          <w:szCs w:val="23"/>
        </w:rPr>
        <w:t xml:space="preserve">including </w:t>
      </w:r>
      <w:r w:rsidR="000B3123" w:rsidRPr="000B3123">
        <w:rPr>
          <w:rFonts w:asciiTheme="minorHAnsi" w:hAnsiTheme="minorHAnsi"/>
          <w:sz w:val="23"/>
          <w:szCs w:val="23"/>
        </w:rPr>
        <w:t>buyouts</w:t>
      </w:r>
      <w:r w:rsidR="000B3123">
        <w:rPr>
          <w:rFonts w:asciiTheme="minorHAnsi" w:hAnsiTheme="minorHAnsi"/>
          <w:sz w:val="23"/>
          <w:szCs w:val="23"/>
        </w:rPr>
        <w:t xml:space="preserve"> and infrastructure projects.</w:t>
      </w:r>
    </w:p>
    <w:p w14:paraId="6DE77C9C" w14:textId="77777777" w:rsidR="002119E6" w:rsidRDefault="004014D0" w:rsidP="002119E6">
      <w:pPr>
        <w:pStyle w:val="Tabletext0"/>
        <w:spacing w:before="360"/>
        <w:jc w:val="both"/>
        <w:rPr>
          <w:rFonts w:asciiTheme="minorHAnsi" w:hAnsiTheme="minorHAnsi"/>
          <w:sz w:val="23"/>
          <w:szCs w:val="23"/>
        </w:rPr>
      </w:pPr>
      <w:r w:rsidRPr="00BA1DF9">
        <w:rPr>
          <w:rFonts w:asciiTheme="minorHAnsi" w:hAnsiTheme="minorHAnsi"/>
          <w:b/>
          <w:bCs/>
          <w:sz w:val="24"/>
          <w:szCs w:val="24"/>
        </w:rPr>
        <w:t>Source of Document: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014D0">
        <w:rPr>
          <w:rFonts w:asciiTheme="minorHAnsi" w:hAnsiTheme="minorHAnsi"/>
          <w:sz w:val="23"/>
          <w:szCs w:val="23"/>
        </w:rPr>
        <w:t>This document is an adaptation of a version that was based on “Guide to Property Acquisitions in NSP Programs,” produced for the NSP toolkits by Enterprise Community Partner</w:t>
      </w:r>
      <w:r w:rsidR="00284730">
        <w:rPr>
          <w:rFonts w:asciiTheme="minorHAnsi" w:hAnsiTheme="minorHAnsi"/>
          <w:sz w:val="23"/>
          <w:szCs w:val="23"/>
        </w:rPr>
        <w:t>s. It was also loosely based on</w:t>
      </w:r>
      <w:r w:rsidRPr="004014D0">
        <w:rPr>
          <w:rFonts w:asciiTheme="minorHAnsi" w:hAnsiTheme="minorHAnsi"/>
          <w:sz w:val="23"/>
          <w:szCs w:val="23"/>
        </w:rPr>
        <w:t xml:space="preserve">, “NSP Property Acquisition Checklist,” and </w:t>
      </w:r>
      <w:r w:rsidR="002119E6">
        <w:rPr>
          <w:rFonts w:asciiTheme="minorHAnsi" w:hAnsiTheme="minorHAnsi"/>
          <w:sz w:val="23"/>
          <w:szCs w:val="23"/>
        </w:rPr>
        <w:t xml:space="preserve">an </w:t>
      </w:r>
      <w:r w:rsidRPr="004014D0">
        <w:rPr>
          <w:rFonts w:asciiTheme="minorHAnsi" w:hAnsiTheme="minorHAnsi"/>
          <w:sz w:val="23"/>
          <w:szCs w:val="23"/>
        </w:rPr>
        <w:t>earlier NSP document that has been superseded by that Guid</w:t>
      </w:r>
      <w:r w:rsidR="002119E6">
        <w:rPr>
          <w:rFonts w:asciiTheme="minorHAnsi" w:hAnsiTheme="minorHAnsi"/>
          <w:sz w:val="23"/>
          <w:szCs w:val="23"/>
        </w:rPr>
        <w:t>e.</w:t>
      </w:r>
    </w:p>
    <w:p w14:paraId="64A46767" w14:textId="04E4EFE2" w:rsidR="004014D0" w:rsidRPr="002119E6" w:rsidRDefault="00D31FE4" w:rsidP="002119E6">
      <w:pPr>
        <w:pStyle w:val="Tabletext0"/>
        <w:spacing w:before="360"/>
        <w:jc w:val="both"/>
        <w:rPr>
          <w:rFonts w:asciiTheme="minorHAnsi" w:hAnsiTheme="minorHAnsi"/>
          <w:sz w:val="23"/>
          <w:szCs w:val="23"/>
        </w:rPr>
      </w:pPr>
      <w:r w:rsidRPr="00B232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4D49" wp14:editId="5DD352F8">
                <wp:simplePos x="0" y="0"/>
                <wp:positionH relativeFrom="margin">
                  <wp:posOffset>0</wp:posOffset>
                </wp:positionH>
                <wp:positionV relativeFrom="margin">
                  <wp:posOffset>4914900</wp:posOffset>
                </wp:positionV>
                <wp:extent cx="5937250" cy="2057400"/>
                <wp:effectExtent l="50800" t="25400" r="82550" b="10160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250" cy="2057400"/>
                        </a:xfrm>
                        <a:prstGeom prst="rect">
                          <a:avLst/>
                        </a:prstGeom>
                        <a:gradFill>
                          <a:gsLst>
                            <a:gs pos="58335">
                              <a:srgbClr val="DADADA"/>
                            </a:gs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4290" w14:textId="77777777" w:rsidR="002119E6" w:rsidRPr="001A1F46" w:rsidRDefault="002119E6" w:rsidP="002119E6">
                            <w:pPr>
                              <w:spacing w:after="180"/>
                              <w:jc w:val="center"/>
                              <w:rPr>
                                <w:b/>
                              </w:rPr>
                            </w:pPr>
                            <w:r w:rsidRPr="001A1F46">
                              <w:rPr>
                                <w:b/>
                              </w:rPr>
                              <w:t>For More Information</w:t>
                            </w:r>
                          </w:p>
                          <w:p w14:paraId="5C297B55" w14:textId="77777777" w:rsidR="002119E6" w:rsidRPr="005C42AA" w:rsidRDefault="002119E6" w:rsidP="002119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42AA">
                              <w:rPr>
                                <w:sz w:val="16"/>
                                <w:szCs w:val="16"/>
                              </w:rPr>
                              <w:t xml:space="preserve">This resource is part of the </w:t>
                            </w:r>
                            <w:r w:rsidRPr="005C42AA">
                              <w:rPr>
                                <w:i/>
                                <w:sz w:val="16"/>
                                <w:szCs w:val="16"/>
                              </w:rPr>
                              <w:t>Community Development Block Grant Disaster Recovery (CDBG-DR) Toolkits</w:t>
                            </w:r>
                            <w:r w:rsidRPr="005C42AA">
                              <w:rPr>
                                <w:sz w:val="16"/>
                                <w:szCs w:val="16"/>
                              </w:rPr>
                              <w:t xml:space="preserve">.  View all of the Disaster Recovery Toolkits here: </w:t>
                            </w:r>
                            <w:hyperlink r:id="rId8" w:history="1">
                              <w:r w:rsidRPr="005C42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https://www.onecpd.info/resource/2853/cdbg-dr-toolkits</w:t>
                              </w:r>
                            </w:hyperlink>
                            <w:r w:rsidRPr="005C42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6D50CF" w14:textId="744DCDB3" w:rsidR="002119E6" w:rsidRPr="002119E6" w:rsidRDefault="002119E6" w:rsidP="002119E6">
                            <w:pPr>
                              <w:jc w:val="both"/>
                              <w:rPr>
                                <w:rStyle w:val="apple-style-sp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Community Development Block Grant Disaster Recovery (CDBG-DR) Toolkits are designed to provide general guidance across all types of disasters (e.g. hurricanes, f</w:t>
                            </w:r>
                            <w:r w:rsidRPr="005C42AA">
                              <w:rPr>
                                <w:rStyle w:val="apple-style-sp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oods; tornadoes; earthquakes; etc.).  CDBG-DR Toolkits are NOT disaster specific.  CDBG-DR grant funding for a disaster or group of disasters is governed by CDBG requirements and any modifications contained in </w:t>
                            </w:r>
                            <w:r w:rsidRPr="005C42AA">
                              <w:rPr>
                                <w:rStyle w:val="apple-style-sp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one or more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Federal Register Notic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5C42AA">
                              <w:rPr>
                                <w:rStyle w:val="apple-style-sp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(FRN) </w:t>
                            </w:r>
                            <w:r w:rsidRPr="005C42AA">
                              <w:rPr>
                                <w:rStyle w:val="apple-style-sp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applicable to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the disaster.  Grantees subject to the Disaster Relief Appropriations Act of 2013 (Public Law 113-2) </w:t>
                            </w:r>
                            <w:r w:rsidR="00990F07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should 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review all footnotes for additional applicable citations and guidance.  In addition to the FRN, Toolkit users should review applicable Federal cross-cutting requirements.</w:t>
                            </w:r>
                            <w:r w:rsidRPr="005C42AA">
                              <w:rPr>
                                <w:rStyle w:val="apple-style-span"/>
                                <w:i/>
                                <w:iCs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42AA">
                              <w:rPr>
                                <w:rStyle w:val="apple-style-span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FRN, as well as cross-cutting requirements, are available on the Department’s website.</w:t>
                            </w:r>
                          </w:p>
                          <w:p w14:paraId="02C1E261" w14:textId="77777777" w:rsidR="002119E6" w:rsidRPr="005C42AA" w:rsidRDefault="002119E6" w:rsidP="002119E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C42AA">
                              <w:rPr>
                                <w:sz w:val="16"/>
                                <w:szCs w:val="16"/>
                              </w:rPr>
                              <w:t xml:space="preserve">For additional information about disaster recovery programs, please see your HUD representative. </w:t>
                            </w:r>
                          </w:p>
                          <w:p w14:paraId="63165A29" w14:textId="77777777" w:rsidR="002119E6" w:rsidRPr="005C42AA" w:rsidRDefault="002119E6" w:rsidP="002119E6">
                            <w:pPr>
                              <w:spacing w:after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8DB634" w14:textId="77777777" w:rsidR="002119E6" w:rsidRPr="005C42AA" w:rsidRDefault="002119E6" w:rsidP="002119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87pt;width:467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" fillcolor="gray [1616]" strokecolor="black [3040]" strokeweight=".5pt">
                <v:fill color2="#d9d9d9 [496]" rotate="t" colors="0 #bcbcbc;22938f #d0d0d0;38230f #dadada;1 #ededed" type="gradient"/>
                <v:shadow on="t" opacity="24903f" mv:blur="40000f" origin=",.5" offset="0,20000emu"/>
                <v:path arrowok="t"/>
                <v:textbox>
                  <w:txbxContent>
                    <w:p w14:paraId="7B7F4290" w14:textId="77777777" w:rsidR="002119E6" w:rsidRPr="001A1F46" w:rsidRDefault="002119E6" w:rsidP="002119E6">
                      <w:pPr>
                        <w:spacing w:after="180"/>
                        <w:jc w:val="center"/>
                        <w:rPr>
                          <w:b/>
                        </w:rPr>
                      </w:pPr>
                      <w:r w:rsidRPr="001A1F46">
                        <w:rPr>
                          <w:b/>
                        </w:rPr>
                        <w:t>For More Information</w:t>
                      </w:r>
                    </w:p>
                    <w:p w14:paraId="5C297B55" w14:textId="77777777" w:rsidR="002119E6" w:rsidRPr="005C42AA" w:rsidRDefault="002119E6" w:rsidP="002119E6">
                      <w:pPr>
                        <w:rPr>
                          <w:sz w:val="16"/>
                          <w:szCs w:val="16"/>
                        </w:rPr>
                      </w:pPr>
                      <w:r w:rsidRPr="005C42AA">
                        <w:rPr>
                          <w:sz w:val="16"/>
                          <w:szCs w:val="16"/>
                        </w:rPr>
                        <w:t xml:space="preserve">This resource is part of the </w:t>
                      </w:r>
                      <w:r w:rsidRPr="005C42AA">
                        <w:rPr>
                          <w:i/>
                          <w:sz w:val="16"/>
                          <w:szCs w:val="16"/>
                        </w:rPr>
                        <w:t>Community Development Block Grant Disaster Recovery (CDBG-DR) Toolkits</w:t>
                      </w:r>
                      <w:r w:rsidRPr="005C42AA">
                        <w:rPr>
                          <w:sz w:val="16"/>
                          <w:szCs w:val="16"/>
                        </w:rPr>
                        <w:t xml:space="preserve">.  View all of the Disaster Recovery Toolkits here: </w:t>
                      </w:r>
                      <w:hyperlink r:id="rId9" w:history="1">
                        <w:r w:rsidRPr="005C42AA">
                          <w:rPr>
                            <w:rStyle w:val="Hyperlink"/>
                            <w:sz w:val="16"/>
                            <w:szCs w:val="16"/>
                          </w:rPr>
                          <w:t>https://www.onecpd.info/resource/2853/cdbg-dr-toolkits</w:t>
                        </w:r>
                      </w:hyperlink>
                      <w:r w:rsidRPr="005C42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E6D50CF" w14:textId="744DCDB3" w:rsidR="002119E6" w:rsidRPr="002119E6" w:rsidRDefault="002119E6" w:rsidP="002119E6">
                      <w:pPr>
                        <w:jc w:val="both"/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Community Development Block Grant Disaster Recovery (CDBG-DR) Toolkits are designed to provide general guidance across all types of disasters (e.g. hurricanes, f</w:t>
                      </w:r>
                      <w:r w:rsidRPr="005C42AA">
                        <w:rPr>
                          <w:rStyle w:val="apple-style-sp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oods; tornadoes; earthquakes; etc.).  CDBG-DR Toolkits are NOT disaster specific.  CDBG-DR grant funding for a disaster or group of disasters is governed by CDBG requirements and any modifications contained in </w:t>
                      </w:r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>one or more</w:t>
                      </w:r>
                      <w:r w:rsidRPr="005C42AA">
                        <w:rPr>
                          <w:rStyle w:val="apple-style-sp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Federal Register Notic</w:t>
                      </w:r>
                      <w:r w:rsidRPr="005C42AA">
                        <w:rPr>
                          <w:rStyle w:val="apple-style-span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(FRN) </w:t>
                      </w:r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>applicable to</w:t>
                      </w:r>
                      <w:r w:rsidRPr="005C42AA">
                        <w:rPr>
                          <w:rStyle w:val="apple-style-sp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the disaster.  Grantees subject to the Disaster Relief Appropriations Act of 2013 (Public Law 113-2) </w:t>
                      </w:r>
                      <w:r w:rsidR="00990F07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should 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review all footnotes for additional applicable citations and guidance.  In addition to the FRN, Toolkit users should review applicable Federal </w:t>
                      </w:r>
                      <w:proofErr w:type="gramStart"/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cross-cutting</w:t>
                      </w:r>
                      <w:proofErr w:type="gramEnd"/>
                      <w:r w:rsidRPr="005C42AA">
                        <w:rPr>
                          <w:rStyle w:val="apple-style-sp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requirements.</w:t>
                      </w:r>
                      <w:r w:rsidRPr="005C42AA">
                        <w:rPr>
                          <w:rStyle w:val="apple-style-span"/>
                          <w:i/>
                          <w:iCs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The FRN, as well as </w:t>
                      </w:r>
                      <w:proofErr w:type="gramStart"/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>cross-cutting</w:t>
                      </w:r>
                      <w:proofErr w:type="gramEnd"/>
                      <w:r w:rsidRPr="005C42AA">
                        <w:rPr>
                          <w:rStyle w:val="apple-style-span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requirements, are available on the Department’s website.</w:t>
                      </w:r>
                    </w:p>
                    <w:p w14:paraId="02C1E261" w14:textId="77777777" w:rsidR="002119E6" w:rsidRPr="005C42AA" w:rsidRDefault="002119E6" w:rsidP="002119E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C42AA">
                        <w:rPr>
                          <w:sz w:val="16"/>
                          <w:szCs w:val="16"/>
                        </w:rPr>
                        <w:t xml:space="preserve">For additional information about disaster recovery programs, please see your HUD representative. </w:t>
                      </w:r>
                    </w:p>
                    <w:p w14:paraId="63165A29" w14:textId="77777777" w:rsidR="002119E6" w:rsidRPr="005C42AA" w:rsidRDefault="002119E6" w:rsidP="002119E6">
                      <w:pPr>
                        <w:spacing w:after="180"/>
                        <w:rPr>
                          <w:sz w:val="16"/>
                          <w:szCs w:val="16"/>
                        </w:rPr>
                      </w:pPr>
                    </w:p>
                    <w:p w14:paraId="6B8DB634" w14:textId="77777777" w:rsidR="002119E6" w:rsidRPr="005C42AA" w:rsidRDefault="002119E6" w:rsidP="002119E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14D0" w:rsidRPr="00FB7F0E">
        <w:rPr>
          <w:rFonts w:asciiTheme="minorHAnsi" w:hAnsiTheme="minorHAnsi"/>
          <w:sz w:val="23"/>
          <w:szCs w:val="23"/>
        </w:rPr>
        <w:t xml:space="preserve">This document is not an official HUD document and has not been reviewed by HUD counsel. It is provided for informational purposes only. </w:t>
      </w:r>
    </w:p>
    <w:p w14:paraId="121FC8A4" w14:textId="24F923F3" w:rsidR="004014D0" w:rsidRDefault="004014D0" w:rsidP="004014D0">
      <w:pPr>
        <w:ind w:left="2160"/>
        <w:rPr>
          <w:rFonts w:ascii="Arial" w:hAnsi="Arial"/>
        </w:rPr>
      </w:pPr>
    </w:p>
    <w:p w14:paraId="6ADC50F4" w14:textId="77777777" w:rsidR="002119E6" w:rsidRDefault="002119E6" w:rsidP="002119E6">
      <w:pPr>
        <w:spacing w:after="0"/>
        <w:rPr>
          <w:rFonts w:asciiTheme="minorHAnsi" w:hAnsiTheme="minorHAnsi" w:cs="Arial"/>
          <w:sz w:val="18"/>
          <w:szCs w:val="18"/>
        </w:rPr>
      </w:pPr>
    </w:p>
    <w:p w14:paraId="24ACEACC" w14:textId="77777777" w:rsidR="00A06579" w:rsidRDefault="00A06579" w:rsidP="002119E6">
      <w:pPr>
        <w:spacing w:after="0"/>
        <w:rPr>
          <w:rFonts w:asciiTheme="minorHAnsi" w:hAnsiTheme="minorHAnsi" w:cs="Arial"/>
          <w:sz w:val="18"/>
          <w:szCs w:val="18"/>
        </w:rPr>
      </w:pPr>
    </w:p>
    <w:p w14:paraId="211A880B" w14:textId="77777777" w:rsidR="004014D0" w:rsidRPr="002D6F8C" w:rsidRDefault="004014D0" w:rsidP="002119E6">
      <w:pPr>
        <w:spacing w:after="0"/>
        <w:rPr>
          <w:rFonts w:asciiTheme="minorHAnsi" w:hAnsiTheme="minorHAnsi" w:cs="Arial"/>
          <w:sz w:val="18"/>
          <w:szCs w:val="18"/>
        </w:rPr>
      </w:pPr>
      <w:r w:rsidRPr="002D6F8C">
        <w:rPr>
          <w:rFonts w:asciiTheme="minorHAnsi" w:hAnsiTheme="minorHAnsi" w:cs="Arial"/>
          <w:sz w:val="18"/>
          <w:szCs w:val="18"/>
        </w:rPr>
        <w:t>U.S. Department of Housing and Urban Development</w:t>
      </w:r>
      <w:r w:rsidRPr="002D6F8C">
        <w:rPr>
          <w:rFonts w:asciiTheme="minorHAnsi" w:hAnsiTheme="minorHAnsi" w:cs="Arial"/>
          <w:sz w:val="18"/>
          <w:szCs w:val="18"/>
        </w:rPr>
        <w:tab/>
      </w:r>
      <w:r w:rsidRPr="002D6F8C">
        <w:rPr>
          <w:rFonts w:asciiTheme="minorHAnsi" w:hAnsiTheme="minorHAnsi" w:cs="Arial"/>
          <w:sz w:val="18"/>
          <w:szCs w:val="18"/>
        </w:rPr>
        <w:tab/>
      </w:r>
      <w:r w:rsidRPr="002D6F8C">
        <w:rPr>
          <w:rFonts w:asciiTheme="minorHAnsi" w:hAnsiTheme="minorHAnsi" w:cs="Arial"/>
          <w:sz w:val="18"/>
          <w:szCs w:val="18"/>
        </w:rPr>
        <w:tab/>
      </w:r>
      <w:r w:rsidRPr="002D6F8C">
        <w:rPr>
          <w:rFonts w:asciiTheme="minorHAnsi" w:hAnsiTheme="minorHAnsi" w:cs="Arial"/>
          <w:sz w:val="18"/>
          <w:szCs w:val="18"/>
        </w:rPr>
        <w:tab/>
      </w:r>
    </w:p>
    <w:p w14:paraId="11E1DAF3" w14:textId="77777777" w:rsidR="004014D0" w:rsidRPr="00BA1DF9" w:rsidRDefault="004014D0" w:rsidP="002119E6">
      <w:pPr>
        <w:spacing w:after="0" w:line="194" w:lineRule="exact"/>
        <w:ind w:right="-20"/>
        <w:sectPr w:rsidR="004014D0" w:rsidRPr="00BA1DF9" w:rsidSect="002119E6">
          <w:footerReference w:type="default" r:id="rId10"/>
          <w:pgSz w:w="12240" w:h="15840"/>
          <w:pgMar w:top="1440" w:right="1440" w:bottom="1440" w:left="1440" w:header="720" w:footer="720" w:gutter="0"/>
          <w:pgBorders w:display="firstPage" w:offsetFrom="page">
            <w:top w:val="single" w:sz="18" w:space="24" w:color="244061"/>
            <w:left w:val="single" w:sz="18" w:space="24" w:color="244061"/>
            <w:bottom w:val="single" w:sz="18" w:space="24" w:color="244061"/>
            <w:right w:val="single" w:sz="18" w:space="24" w:color="244061"/>
          </w:pgBorders>
          <w:pgNumType w:start="1"/>
          <w:cols w:space="720"/>
          <w:titlePg/>
          <w:docGrid w:linePitch="299"/>
        </w:sectPr>
      </w:pPr>
      <w:r w:rsidRPr="00BA1DF9">
        <w:rPr>
          <w:rFonts w:asciiTheme="minorHAnsi" w:eastAsia="Arial" w:hAnsiTheme="minorHAnsi" w:cstheme="minorHAnsi"/>
          <w:sz w:val="18"/>
          <w:szCs w:val="18"/>
        </w:rPr>
        <w:t>Community Planning and Development, Disaster Recovery and Special Issues Divisio</w:t>
      </w:r>
      <w:r>
        <w:rPr>
          <w:rFonts w:asciiTheme="minorHAnsi" w:eastAsia="Arial" w:hAnsiTheme="minorHAnsi" w:cstheme="minorHAnsi"/>
          <w:sz w:val="18"/>
          <w:szCs w:val="18"/>
        </w:rPr>
        <w:t>n</w:t>
      </w:r>
    </w:p>
    <w:p w14:paraId="209964A9" w14:textId="77777777" w:rsidR="002119E6" w:rsidRDefault="002119E6" w:rsidP="009A3393">
      <w:pPr>
        <w:spacing w:after="0" w:line="240" w:lineRule="auto"/>
        <w:jc w:val="center"/>
        <w:rPr>
          <w:b/>
          <w:sz w:val="28"/>
          <w:szCs w:val="28"/>
        </w:rPr>
      </w:pPr>
    </w:p>
    <w:p w14:paraId="37B76CB4" w14:textId="2C00E271" w:rsidR="00476FD2" w:rsidRDefault="00476FD2" w:rsidP="009A33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Property Acquisition File Checklist</w:t>
      </w:r>
    </w:p>
    <w:p w14:paraId="12D20FE8" w14:textId="77777777" w:rsidR="002119E6" w:rsidRDefault="002119E6" w:rsidP="00D87980">
      <w:pPr>
        <w:spacing w:after="0" w:line="240" w:lineRule="auto"/>
        <w:rPr>
          <w:b/>
          <w:sz w:val="20"/>
          <w:szCs w:val="20"/>
        </w:rPr>
      </w:pPr>
    </w:p>
    <w:p w14:paraId="1FB8FAF2" w14:textId="77777777" w:rsidR="00476FD2" w:rsidRDefault="00476FD2" w:rsidP="00D8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Address:</w:t>
      </w:r>
    </w:p>
    <w:p w14:paraId="167FCA38" w14:textId="77777777" w:rsidR="002119E6" w:rsidRDefault="002119E6" w:rsidP="00D87980">
      <w:pPr>
        <w:spacing w:after="0" w:line="240" w:lineRule="auto"/>
        <w:rPr>
          <w:sz w:val="24"/>
          <w:szCs w:val="24"/>
        </w:rPr>
      </w:pPr>
    </w:p>
    <w:p w14:paraId="3F7D7194" w14:textId="77777777" w:rsidR="00476FD2" w:rsidRDefault="00476FD2" w:rsidP="00D8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is (check all that apply)</w:t>
      </w:r>
    </w:p>
    <w:p w14:paraId="4A7B0D30" w14:textId="77777777" w:rsidR="00476FD2" w:rsidRDefault="00476FD2" w:rsidP="00D8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 Vacant   </w:t>
      </w:r>
      <w:r w:rsidR="00BD33F3">
        <w:rPr>
          <w:sz w:val="24"/>
          <w:szCs w:val="24"/>
        </w:rPr>
        <w:t xml:space="preserve">___ Blighted  </w:t>
      </w:r>
      <w:r>
        <w:rPr>
          <w:sz w:val="24"/>
          <w:szCs w:val="24"/>
        </w:rPr>
        <w:t>__Built prior to 1978   __Structure(s) 50+ years old</w:t>
      </w:r>
      <w:r w:rsidR="004931A5">
        <w:rPr>
          <w:sz w:val="24"/>
          <w:szCs w:val="24"/>
        </w:rPr>
        <w:t xml:space="preserve"> </w:t>
      </w:r>
    </w:p>
    <w:p w14:paraId="6DB5BCC8" w14:textId="77777777" w:rsidR="00476FD2" w:rsidRDefault="00BD33F3" w:rsidP="00900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900"/>
        <w:gridCol w:w="8532"/>
      </w:tblGrid>
      <w:tr w:rsidR="00476FD2" w:rsidRPr="007544B9" w14:paraId="09A93CB8" w14:textId="77777777">
        <w:tc>
          <w:tcPr>
            <w:tcW w:w="648" w:type="dxa"/>
          </w:tcPr>
          <w:p w14:paraId="70183665" w14:textId="77777777" w:rsidR="00476FD2" w:rsidRPr="008B1FA4" w:rsidRDefault="00476FD2" w:rsidP="00BD33F3">
            <w:pPr>
              <w:spacing w:after="0" w:line="240" w:lineRule="auto"/>
              <w:jc w:val="center"/>
            </w:pPr>
            <w:r w:rsidRPr="008B1FA4">
              <w:t>X or N/A</w:t>
            </w:r>
          </w:p>
        </w:tc>
        <w:tc>
          <w:tcPr>
            <w:tcW w:w="990" w:type="dxa"/>
          </w:tcPr>
          <w:p w14:paraId="6BEBB6B3" w14:textId="77777777" w:rsidR="00476FD2" w:rsidRPr="008B1FA4" w:rsidRDefault="00476FD2" w:rsidP="00BD33F3">
            <w:pPr>
              <w:spacing w:after="0" w:line="240" w:lineRule="auto"/>
              <w:jc w:val="center"/>
            </w:pPr>
            <w:r w:rsidRPr="008B1FA4">
              <w:t>Date</w:t>
            </w:r>
          </w:p>
          <w:p w14:paraId="4CCCF487" w14:textId="77777777" w:rsidR="00476FD2" w:rsidRPr="008B1FA4" w:rsidRDefault="00476FD2" w:rsidP="00BD33F3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DCDB07D" w14:textId="77777777" w:rsidR="00476FD2" w:rsidRPr="008B1FA4" w:rsidRDefault="00476FD2" w:rsidP="00BD33F3">
            <w:pPr>
              <w:spacing w:after="0" w:line="240" w:lineRule="auto"/>
              <w:jc w:val="center"/>
            </w:pPr>
            <w:r w:rsidRPr="008B1FA4">
              <w:t>Initials</w:t>
            </w:r>
          </w:p>
        </w:tc>
        <w:tc>
          <w:tcPr>
            <w:tcW w:w="8532" w:type="dxa"/>
          </w:tcPr>
          <w:p w14:paraId="06F89643" w14:textId="77777777" w:rsidR="00476FD2" w:rsidRPr="008B1FA4" w:rsidRDefault="00476FD2" w:rsidP="007544B9">
            <w:pPr>
              <w:spacing w:after="0" w:line="240" w:lineRule="auto"/>
            </w:pPr>
            <w:r w:rsidRPr="008B1FA4">
              <w:t>Item</w:t>
            </w:r>
          </w:p>
        </w:tc>
      </w:tr>
      <w:tr w:rsidR="00476FD2" w:rsidRPr="007544B9" w14:paraId="34CEF472" w14:textId="77777777">
        <w:tc>
          <w:tcPr>
            <w:tcW w:w="648" w:type="dxa"/>
          </w:tcPr>
          <w:p w14:paraId="3C8B110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3E19C7A9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E0D711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4B953C1" w14:textId="77777777" w:rsidR="00476FD2" w:rsidRPr="008B1FA4" w:rsidRDefault="00476FD2" w:rsidP="007544B9">
            <w:pPr>
              <w:spacing w:after="0" w:line="240" w:lineRule="auto"/>
              <w:rPr>
                <w:b/>
              </w:rPr>
            </w:pPr>
            <w:r w:rsidRPr="008B1FA4">
              <w:rPr>
                <w:b/>
              </w:rPr>
              <w:t>EVALUATION</w:t>
            </w:r>
          </w:p>
        </w:tc>
      </w:tr>
      <w:tr w:rsidR="00476FD2" w:rsidRPr="007544B9" w14:paraId="042D1DD7" w14:textId="77777777">
        <w:tc>
          <w:tcPr>
            <w:tcW w:w="648" w:type="dxa"/>
          </w:tcPr>
          <w:p w14:paraId="0284916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32CA1985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0E41D0A6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DEE25CF" w14:textId="77777777" w:rsidR="00476FD2" w:rsidRPr="008B1FA4" w:rsidRDefault="00476FD2" w:rsidP="007544B9">
            <w:pPr>
              <w:spacing w:after="0" w:line="240" w:lineRule="auto"/>
            </w:pPr>
            <w:r w:rsidRPr="008B1FA4">
              <w:t>Tier 1 environmental review completed for target area (X if completed)</w:t>
            </w:r>
          </w:p>
        </w:tc>
      </w:tr>
      <w:tr w:rsidR="00476FD2" w:rsidRPr="007544B9" w14:paraId="773F4AF2" w14:textId="77777777">
        <w:tc>
          <w:tcPr>
            <w:tcW w:w="648" w:type="dxa"/>
          </w:tcPr>
          <w:p w14:paraId="51DE77F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EACA3F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01BB3F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1D303A2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Property listing from </w:t>
            </w:r>
            <w:r w:rsidR="00DF3A96" w:rsidRPr="008B1FA4">
              <w:t>Multiple Listing Service (</w:t>
            </w:r>
            <w:r w:rsidRPr="008B1FA4">
              <w:t>ML</w:t>
            </w:r>
            <w:r w:rsidR="00DF3A96" w:rsidRPr="008B1FA4">
              <w:t>S)</w:t>
            </w:r>
            <w:r w:rsidRPr="008B1FA4">
              <w:t xml:space="preserve"> or other source (copy filed)</w:t>
            </w:r>
          </w:p>
        </w:tc>
      </w:tr>
      <w:tr w:rsidR="00476FD2" w:rsidRPr="007544B9" w14:paraId="2D0BFB07" w14:textId="77777777">
        <w:tc>
          <w:tcPr>
            <w:tcW w:w="648" w:type="dxa"/>
          </w:tcPr>
          <w:p w14:paraId="522B11B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95441D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106DFE0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6B79CEC" w14:textId="77777777" w:rsidR="00476FD2" w:rsidRPr="008B1FA4" w:rsidRDefault="00476FD2" w:rsidP="00DE110A">
            <w:pPr>
              <w:spacing w:after="0" w:line="240" w:lineRule="auto"/>
            </w:pPr>
            <w:r w:rsidRPr="008B1FA4">
              <w:t>Verification that property is in a target area</w:t>
            </w:r>
            <w:r w:rsidR="00DF3A96" w:rsidRPr="008B1FA4">
              <w:t xml:space="preserve"> as outlined in the Action Plan</w:t>
            </w:r>
            <w:r w:rsidRPr="008B1FA4">
              <w:t xml:space="preserve"> (X to verify) </w:t>
            </w:r>
          </w:p>
        </w:tc>
      </w:tr>
      <w:tr w:rsidR="00476FD2" w:rsidRPr="007544B9" w14:paraId="527245C1" w14:textId="77777777">
        <w:tc>
          <w:tcPr>
            <w:tcW w:w="648" w:type="dxa"/>
          </w:tcPr>
          <w:p w14:paraId="3FAA0798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78F23A1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FAA94EF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4E209148" w14:textId="77777777" w:rsidR="00476FD2" w:rsidRPr="008B1FA4" w:rsidRDefault="00476FD2" w:rsidP="003D4B83">
            <w:pPr>
              <w:spacing w:after="0" w:line="240" w:lineRule="auto"/>
            </w:pPr>
            <w:r w:rsidRPr="008B1FA4">
              <w:t xml:space="preserve">If </w:t>
            </w:r>
            <w:r w:rsidR="003D4B83" w:rsidRPr="008B1FA4">
              <w:t xml:space="preserve">foreclosed </w:t>
            </w:r>
            <w:r w:rsidRPr="008B1FA4">
              <w:t xml:space="preserve">, </w:t>
            </w:r>
            <w:r w:rsidR="00DF3A96" w:rsidRPr="008B1FA4">
              <w:t>s</w:t>
            </w:r>
            <w:r w:rsidRPr="008B1FA4">
              <w:t xml:space="preserve">eller </w:t>
            </w:r>
            <w:r w:rsidR="00DF3A96" w:rsidRPr="008B1FA4">
              <w:t>c</w:t>
            </w:r>
            <w:r w:rsidRPr="008B1FA4">
              <w:t>ertification RE</w:t>
            </w:r>
            <w:r w:rsidR="00DF3A96" w:rsidRPr="008B1FA4">
              <w:t>:</w:t>
            </w:r>
            <w:r w:rsidRPr="008B1FA4">
              <w:t xml:space="preserve"> tenant protections</w:t>
            </w:r>
            <w:r w:rsidR="003D4B83" w:rsidRPr="008B1FA4">
              <w:t>,</w:t>
            </w:r>
            <w:r w:rsidRPr="008B1FA4">
              <w:t xml:space="preserve"> </w:t>
            </w:r>
            <w:r w:rsidR="003D4B83" w:rsidRPr="008B1FA4">
              <w:t xml:space="preserve">if applicable </w:t>
            </w:r>
            <w:r w:rsidRPr="008B1FA4">
              <w:t>(copy filed)</w:t>
            </w:r>
          </w:p>
        </w:tc>
      </w:tr>
      <w:tr w:rsidR="00476FD2" w:rsidRPr="007544B9" w14:paraId="0513011E" w14:textId="77777777">
        <w:tc>
          <w:tcPr>
            <w:tcW w:w="648" w:type="dxa"/>
          </w:tcPr>
          <w:p w14:paraId="04EAEBB6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3615C7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09260A2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360D689" w14:textId="77777777" w:rsidR="00476FD2" w:rsidRPr="008B1FA4" w:rsidRDefault="00476FD2" w:rsidP="007544B9">
            <w:pPr>
              <w:spacing w:after="0" w:line="240" w:lineRule="auto"/>
            </w:pPr>
            <w:r w:rsidRPr="008B1FA4">
              <w:t>If vacant, signed</w:t>
            </w:r>
            <w:r w:rsidR="00DF3A96" w:rsidRPr="008B1FA4">
              <w:t xml:space="preserve"> &amp;</w:t>
            </w:r>
            <w:r w:rsidRPr="008B1FA4">
              <w:t xml:space="preserve"> dated inspection report indicating vacant status (copy filed)</w:t>
            </w:r>
          </w:p>
        </w:tc>
      </w:tr>
      <w:tr w:rsidR="00476FD2" w:rsidRPr="007544B9" w14:paraId="18BA6982" w14:textId="77777777">
        <w:tc>
          <w:tcPr>
            <w:tcW w:w="648" w:type="dxa"/>
          </w:tcPr>
          <w:p w14:paraId="451E89F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3FA030D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F7F371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4E7279E0" w14:textId="77777777" w:rsidR="00476FD2" w:rsidRPr="008B1FA4" w:rsidRDefault="00476FD2" w:rsidP="007544B9">
            <w:pPr>
              <w:spacing w:after="0" w:line="240" w:lineRule="auto"/>
            </w:pPr>
            <w:r w:rsidRPr="008B1FA4">
              <w:t>If vacant,  utility status (signed, dated report or shut-off notice (copy filed)</w:t>
            </w:r>
          </w:p>
        </w:tc>
      </w:tr>
      <w:tr w:rsidR="00476FD2" w:rsidRPr="007544B9" w14:paraId="0E79D453" w14:textId="77777777">
        <w:tc>
          <w:tcPr>
            <w:tcW w:w="648" w:type="dxa"/>
          </w:tcPr>
          <w:p w14:paraId="426E5F9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1F56FD8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6747EDD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4D7B4E5B" w14:textId="77777777" w:rsidR="00476FD2" w:rsidRPr="008B1FA4" w:rsidRDefault="00476FD2" w:rsidP="00F17EA8">
            <w:pPr>
              <w:spacing w:after="0" w:line="240" w:lineRule="auto"/>
            </w:pPr>
            <w:r w:rsidRPr="008B1FA4">
              <w:t xml:space="preserve">If </w:t>
            </w:r>
            <w:r w:rsidR="00F17EA8" w:rsidRPr="008B1FA4">
              <w:t>required</w:t>
            </w:r>
            <w:r w:rsidRPr="008B1FA4">
              <w:t xml:space="preserve">, General Information Notice </w:t>
            </w:r>
            <w:r w:rsidR="00DF3A96" w:rsidRPr="008B1FA4">
              <w:t xml:space="preserve">(GIN) </w:t>
            </w:r>
            <w:r w:rsidRPr="008B1FA4">
              <w:t xml:space="preserve">to </w:t>
            </w:r>
            <w:r w:rsidR="00F17EA8" w:rsidRPr="008B1FA4">
              <w:t>occupant(s)</w:t>
            </w:r>
            <w:r w:rsidRPr="008B1FA4">
              <w:t xml:space="preserve"> (copy</w:t>
            </w:r>
            <w:r w:rsidR="00F17EA8" w:rsidRPr="008B1FA4">
              <w:t>/</w:t>
            </w:r>
            <w:proofErr w:type="spellStart"/>
            <w:r w:rsidR="00F17EA8" w:rsidRPr="008B1FA4">
              <w:t>ies</w:t>
            </w:r>
            <w:proofErr w:type="spellEnd"/>
            <w:r w:rsidRPr="008B1FA4">
              <w:t xml:space="preserve"> filed)</w:t>
            </w:r>
            <w:r w:rsidR="000E11D6" w:rsidRPr="008B1FA4">
              <w:t xml:space="preserve"> </w:t>
            </w:r>
            <w:r w:rsidRPr="008B1FA4">
              <w:t xml:space="preserve"> </w:t>
            </w:r>
          </w:p>
        </w:tc>
      </w:tr>
      <w:tr w:rsidR="00476FD2" w:rsidRPr="007544B9" w14:paraId="58F01328" w14:textId="77777777">
        <w:tc>
          <w:tcPr>
            <w:tcW w:w="648" w:type="dxa"/>
          </w:tcPr>
          <w:p w14:paraId="72D330C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2B02CD6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58DFDF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5354027B" w14:textId="77777777" w:rsidR="00476FD2" w:rsidRPr="008B1FA4" w:rsidRDefault="00476FD2" w:rsidP="007544B9">
            <w:pPr>
              <w:spacing w:after="0" w:line="240" w:lineRule="auto"/>
            </w:pPr>
            <w:r w:rsidRPr="008B1FA4">
              <w:t>If occupied</w:t>
            </w:r>
            <w:r w:rsidR="008B1FA4">
              <w:t>, relocation survey (copy filed.  See Note 1 below.</w:t>
            </w:r>
          </w:p>
        </w:tc>
      </w:tr>
      <w:tr w:rsidR="00476FD2" w:rsidRPr="007544B9" w14:paraId="7B307807" w14:textId="77777777">
        <w:tc>
          <w:tcPr>
            <w:tcW w:w="648" w:type="dxa"/>
          </w:tcPr>
          <w:p w14:paraId="0D1BC3A5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7D2D49CF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4D75853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30850C2A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If occupied, estimate of relocation costs based on survey </w:t>
            </w:r>
            <w:r w:rsidR="00D75983" w:rsidRPr="008B1FA4">
              <w:t>(include relocation costs in “Total development cost</w:t>
            </w:r>
            <w:r w:rsidR="00F17EA8" w:rsidRPr="008B1FA4">
              <w:t xml:space="preserve"> estimate</w:t>
            </w:r>
            <w:r w:rsidR="00D75983" w:rsidRPr="008B1FA4">
              <w:t>” below)</w:t>
            </w:r>
            <w:r w:rsidRPr="008B1FA4">
              <w:t>(copy filed)</w:t>
            </w:r>
          </w:p>
        </w:tc>
      </w:tr>
      <w:tr w:rsidR="00476FD2" w:rsidRPr="007544B9" w14:paraId="6B0685AC" w14:textId="77777777">
        <w:tc>
          <w:tcPr>
            <w:tcW w:w="648" w:type="dxa"/>
          </w:tcPr>
          <w:p w14:paraId="0D799D68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0D9851D0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787406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ABF615B" w14:textId="77777777" w:rsidR="00476FD2" w:rsidRPr="008B1FA4" w:rsidRDefault="00476FD2" w:rsidP="007544B9">
            <w:pPr>
              <w:spacing w:after="0" w:line="240" w:lineRule="auto"/>
            </w:pPr>
            <w:r w:rsidRPr="008B1FA4">
              <w:t>Photos of property exterior and interior (copies filed)</w:t>
            </w:r>
          </w:p>
        </w:tc>
      </w:tr>
      <w:tr w:rsidR="00476FD2" w:rsidRPr="007544B9" w14:paraId="7695873C" w14:textId="77777777">
        <w:tc>
          <w:tcPr>
            <w:tcW w:w="648" w:type="dxa"/>
          </w:tcPr>
          <w:p w14:paraId="7442F85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83F02B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34590FB6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57BC870B" w14:textId="77777777" w:rsidR="00476FD2" w:rsidRPr="008B1FA4" w:rsidRDefault="00476FD2" w:rsidP="007544B9">
            <w:pPr>
              <w:spacing w:after="0" w:line="240" w:lineRule="auto"/>
              <w:rPr>
                <w:b/>
              </w:rPr>
            </w:pPr>
            <w:r w:rsidRPr="008B1FA4">
              <w:rPr>
                <w:b/>
              </w:rPr>
              <w:t>FEASIBILITY AND COST ANALYSIS</w:t>
            </w:r>
          </w:p>
        </w:tc>
      </w:tr>
      <w:tr w:rsidR="00476FD2" w:rsidRPr="007544B9" w14:paraId="1EA879C3" w14:textId="77777777">
        <w:tc>
          <w:tcPr>
            <w:tcW w:w="648" w:type="dxa"/>
          </w:tcPr>
          <w:p w14:paraId="61720B9F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6F34B24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53A8D7CA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F6B33A2" w14:textId="77777777" w:rsidR="00476FD2" w:rsidRPr="008B1FA4" w:rsidRDefault="00476FD2" w:rsidP="00BD33F3">
            <w:pPr>
              <w:spacing w:after="0" w:line="240" w:lineRule="auto"/>
            </w:pPr>
            <w:r w:rsidRPr="008B1FA4">
              <w:t xml:space="preserve">Preliminary </w:t>
            </w:r>
            <w:r w:rsidR="00BD33F3" w:rsidRPr="008B1FA4">
              <w:t xml:space="preserve"> appraisal or estimate of market value to establish offer price</w:t>
            </w:r>
            <w:r w:rsidR="00DA7412" w:rsidRPr="008B1FA4">
              <w:t xml:space="preserve"> </w:t>
            </w:r>
            <w:r w:rsidRPr="008B1FA4">
              <w:t xml:space="preserve"> – not </w:t>
            </w:r>
            <w:r w:rsidR="00ED6D68">
              <w:t>CDBG-DR</w:t>
            </w:r>
            <w:r w:rsidRPr="008B1FA4">
              <w:t>-required (copy filed)</w:t>
            </w:r>
          </w:p>
        </w:tc>
      </w:tr>
      <w:tr w:rsidR="00476FD2" w:rsidRPr="007544B9" w14:paraId="2917DA18" w14:textId="77777777">
        <w:tc>
          <w:tcPr>
            <w:tcW w:w="648" w:type="dxa"/>
          </w:tcPr>
          <w:p w14:paraId="4053F240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6F8154D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4FA1BDC3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AF9B816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Lead hazard </w:t>
            </w:r>
            <w:r w:rsidR="00DA7412" w:rsidRPr="008B1FA4">
              <w:t xml:space="preserve">risk assessment </w:t>
            </w:r>
            <w:r w:rsidRPr="008B1FA4">
              <w:t>report if built pre-1978 (copy filed)</w:t>
            </w:r>
          </w:p>
        </w:tc>
      </w:tr>
      <w:tr w:rsidR="00476FD2" w:rsidRPr="007544B9" w14:paraId="3C35B4F9" w14:textId="77777777">
        <w:tc>
          <w:tcPr>
            <w:tcW w:w="648" w:type="dxa"/>
          </w:tcPr>
          <w:p w14:paraId="131683B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61C8CC4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6F51280A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779F196" w14:textId="77777777" w:rsidR="00476FD2" w:rsidRPr="008B1FA4" w:rsidRDefault="00476FD2" w:rsidP="007544B9">
            <w:pPr>
              <w:spacing w:after="0" w:line="240" w:lineRule="auto"/>
            </w:pPr>
            <w:r w:rsidRPr="008B1FA4">
              <w:t>Certification of zoning compliance by staff member or other source (copy filed)</w:t>
            </w:r>
          </w:p>
        </w:tc>
      </w:tr>
      <w:tr w:rsidR="00476FD2" w:rsidRPr="007544B9" w14:paraId="6B49ADF9" w14:textId="77777777">
        <w:tc>
          <w:tcPr>
            <w:tcW w:w="648" w:type="dxa"/>
          </w:tcPr>
          <w:p w14:paraId="736C981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28145A57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FDA924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F2B4D84" w14:textId="77777777" w:rsidR="00476FD2" w:rsidRPr="008B1FA4" w:rsidRDefault="00476FD2" w:rsidP="007544B9">
            <w:pPr>
              <w:spacing w:after="0" w:line="240" w:lineRule="auto"/>
            </w:pPr>
            <w:r w:rsidRPr="008B1FA4">
              <w:t>Plans &amp; specs or work write-up  (copy filed)</w:t>
            </w:r>
          </w:p>
        </w:tc>
      </w:tr>
      <w:tr w:rsidR="00476FD2" w:rsidRPr="007544B9" w14:paraId="6F57668E" w14:textId="77777777">
        <w:tc>
          <w:tcPr>
            <w:tcW w:w="648" w:type="dxa"/>
          </w:tcPr>
          <w:p w14:paraId="04A40E6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24C8B938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4376573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2DFD73FC" w14:textId="77777777" w:rsidR="00476FD2" w:rsidRPr="008B1FA4" w:rsidRDefault="00476FD2" w:rsidP="007544B9">
            <w:pPr>
              <w:spacing w:after="0" w:line="240" w:lineRule="auto"/>
            </w:pPr>
            <w:r w:rsidRPr="008B1FA4">
              <w:t>Rehab or new construction cost estimate – include demolition costs (copy filed)</w:t>
            </w:r>
          </w:p>
        </w:tc>
      </w:tr>
      <w:tr w:rsidR="00476FD2" w:rsidRPr="007544B9" w14:paraId="34287D26" w14:textId="77777777">
        <w:tc>
          <w:tcPr>
            <w:tcW w:w="648" w:type="dxa"/>
          </w:tcPr>
          <w:p w14:paraId="070657E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19667483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0A907F4A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46FE81D" w14:textId="77777777" w:rsidR="00476FD2" w:rsidRPr="008B1FA4" w:rsidRDefault="00476FD2" w:rsidP="007544B9">
            <w:pPr>
              <w:spacing w:after="0" w:line="240" w:lineRule="auto"/>
            </w:pPr>
            <w:r w:rsidRPr="008B1FA4">
              <w:t>Total development cost estimate including all soft costs (copy filed)</w:t>
            </w:r>
          </w:p>
        </w:tc>
      </w:tr>
      <w:tr w:rsidR="00476FD2" w:rsidRPr="007544B9" w14:paraId="64BB6B6B" w14:textId="77777777">
        <w:tc>
          <w:tcPr>
            <w:tcW w:w="648" w:type="dxa"/>
          </w:tcPr>
          <w:p w14:paraId="1055E1C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9C2D03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51BA36FA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6FDBF7B9" w14:textId="77777777" w:rsidR="00476FD2" w:rsidRPr="008B1FA4" w:rsidRDefault="00476FD2" w:rsidP="007544B9">
            <w:pPr>
              <w:spacing w:after="0" w:line="240" w:lineRule="auto"/>
              <w:rPr>
                <w:b/>
              </w:rPr>
            </w:pPr>
            <w:r w:rsidRPr="008B1FA4">
              <w:rPr>
                <w:b/>
              </w:rPr>
              <w:t>APPROVAL AND PRE-CLOSING</w:t>
            </w:r>
          </w:p>
        </w:tc>
      </w:tr>
      <w:tr w:rsidR="00476FD2" w:rsidRPr="007544B9" w14:paraId="277350D0" w14:textId="77777777">
        <w:tc>
          <w:tcPr>
            <w:tcW w:w="648" w:type="dxa"/>
          </w:tcPr>
          <w:p w14:paraId="0514C16A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084CB54F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01D45B37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4ABBF358" w14:textId="77777777" w:rsidR="00476FD2" w:rsidRPr="008B1FA4" w:rsidRDefault="00ED6D68" w:rsidP="007544B9">
            <w:pPr>
              <w:spacing w:after="0" w:line="240" w:lineRule="auto"/>
            </w:pPr>
            <w:r>
              <w:t>CDBG-DR</w:t>
            </w:r>
            <w:r w:rsidR="00476FD2" w:rsidRPr="008B1FA4">
              <w:t xml:space="preserve"> grantee written approval of acquisition, if required (copy filed)</w:t>
            </w:r>
          </w:p>
        </w:tc>
      </w:tr>
      <w:tr w:rsidR="00476FD2" w:rsidRPr="007544B9" w14:paraId="010A0EED" w14:textId="77777777">
        <w:tc>
          <w:tcPr>
            <w:tcW w:w="648" w:type="dxa"/>
          </w:tcPr>
          <w:p w14:paraId="0DEFFDE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AEB4AB3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3F9D841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8E0BEF2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Notice of Voluntary </w:t>
            </w:r>
            <w:r w:rsidR="007B31F2">
              <w:t xml:space="preserve">or Involuntary </w:t>
            </w:r>
            <w:r w:rsidRPr="008B1FA4">
              <w:t>Acquisition with delivery confirmation (copy filed)</w:t>
            </w:r>
            <w:r w:rsidR="00BD6055" w:rsidRPr="008B1FA4">
              <w:t xml:space="preserve">  </w:t>
            </w:r>
          </w:p>
        </w:tc>
      </w:tr>
      <w:tr w:rsidR="00476FD2" w:rsidRPr="007544B9" w14:paraId="39C43FBE" w14:textId="77777777">
        <w:tc>
          <w:tcPr>
            <w:tcW w:w="648" w:type="dxa"/>
          </w:tcPr>
          <w:p w14:paraId="79EB58B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4B81EC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3682A99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4DB1D1A3" w14:textId="77777777" w:rsidR="00476FD2" w:rsidRPr="008B1FA4" w:rsidRDefault="00476FD2" w:rsidP="007544B9">
            <w:pPr>
              <w:spacing w:after="0" w:line="240" w:lineRule="auto"/>
            </w:pPr>
            <w:r w:rsidRPr="008B1FA4">
              <w:t>Purchase contract with all signatures  – see note below (copy filed)</w:t>
            </w:r>
          </w:p>
        </w:tc>
      </w:tr>
      <w:tr w:rsidR="00476FD2" w:rsidRPr="007544B9" w14:paraId="7C0F335E" w14:textId="77777777">
        <w:tc>
          <w:tcPr>
            <w:tcW w:w="648" w:type="dxa"/>
          </w:tcPr>
          <w:p w14:paraId="38CE3A95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AAA48CF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51B80F8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D37ADB1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Completed environmental review checklist by staff or specialist (copy filed) </w:t>
            </w:r>
          </w:p>
        </w:tc>
      </w:tr>
      <w:tr w:rsidR="008D4CB9" w:rsidRPr="007544B9" w14:paraId="0AB2E5A2" w14:textId="77777777">
        <w:tc>
          <w:tcPr>
            <w:tcW w:w="648" w:type="dxa"/>
          </w:tcPr>
          <w:p w14:paraId="6E3295B5" w14:textId="77777777" w:rsidR="008D4CB9" w:rsidRPr="008B1FA4" w:rsidRDefault="008D4CB9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25A624A3" w14:textId="77777777" w:rsidR="008D4CB9" w:rsidRPr="008B1FA4" w:rsidRDefault="008D4CB9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1D839A2" w14:textId="77777777" w:rsidR="008D4CB9" w:rsidRPr="008B1FA4" w:rsidRDefault="008D4CB9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F27F371" w14:textId="77777777" w:rsidR="008D4CB9" w:rsidRPr="008B1FA4" w:rsidRDefault="008D4CB9" w:rsidP="008D4CB9">
            <w:pPr>
              <w:spacing w:after="0" w:line="240" w:lineRule="auto"/>
            </w:pPr>
            <w:r w:rsidRPr="008B1FA4">
              <w:t>Relocation file(s) started separately if occupied (N/A or X)</w:t>
            </w:r>
          </w:p>
        </w:tc>
      </w:tr>
      <w:tr w:rsidR="00476FD2" w:rsidRPr="007544B9" w14:paraId="7479B3EC" w14:textId="77777777">
        <w:tc>
          <w:tcPr>
            <w:tcW w:w="648" w:type="dxa"/>
          </w:tcPr>
          <w:p w14:paraId="0C20387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B22108E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4E1F8B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C0E87BA" w14:textId="77777777" w:rsidR="00476FD2" w:rsidRPr="008B1FA4" w:rsidRDefault="00476FD2" w:rsidP="007544B9">
            <w:pPr>
              <w:spacing w:after="0" w:line="240" w:lineRule="auto"/>
            </w:pPr>
            <w:r w:rsidRPr="008B1FA4">
              <w:t>Letter to SHPO re:  historic status, if required (copy filed)</w:t>
            </w:r>
          </w:p>
        </w:tc>
      </w:tr>
      <w:tr w:rsidR="00476FD2" w:rsidRPr="007544B9" w14:paraId="03AF8819" w14:textId="77777777">
        <w:tc>
          <w:tcPr>
            <w:tcW w:w="648" w:type="dxa"/>
          </w:tcPr>
          <w:p w14:paraId="7BF85E4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02454886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36FBECD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79BA85E4" w14:textId="77777777" w:rsidR="00476FD2" w:rsidRPr="008B1FA4" w:rsidRDefault="00476FD2" w:rsidP="007544B9">
            <w:pPr>
              <w:spacing w:after="0" w:line="240" w:lineRule="auto"/>
            </w:pPr>
            <w:r w:rsidRPr="008B1FA4">
              <w:t>Site-specific environmental review determination (copy filed)</w:t>
            </w:r>
          </w:p>
        </w:tc>
      </w:tr>
      <w:tr w:rsidR="00476FD2" w:rsidRPr="007544B9" w14:paraId="05BB846D" w14:textId="77777777">
        <w:tc>
          <w:tcPr>
            <w:tcW w:w="648" w:type="dxa"/>
          </w:tcPr>
          <w:p w14:paraId="0004DBC3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56F6F8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F175868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2DA74980" w14:textId="77777777" w:rsidR="00476FD2" w:rsidRPr="008B1FA4" w:rsidRDefault="00476FD2" w:rsidP="008D4CB9">
            <w:pPr>
              <w:spacing w:after="0" w:line="240" w:lineRule="auto"/>
            </w:pPr>
            <w:r w:rsidRPr="008B1FA4">
              <w:t xml:space="preserve">Appraisal, if </w:t>
            </w:r>
            <w:r w:rsidR="00ED6D68">
              <w:t>CDBG-DR</w:t>
            </w:r>
            <w:r w:rsidRPr="008B1FA4">
              <w:t xml:space="preserve"> required </w:t>
            </w:r>
            <w:r w:rsidR="008D4CB9" w:rsidRPr="008B1FA4">
              <w:t>for</w:t>
            </w:r>
            <w:r w:rsidR="007B31F2">
              <w:t xml:space="preserve"> </w:t>
            </w:r>
            <w:r w:rsidRPr="008B1FA4">
              <w:t>properties</w:t>
            </w:r>
            <w:r w:rsidR="008D4CB9" w:rsidRPr="008B1FA4">
              <w:t xml:space="preserve"> foreclosed or under threat of eminent domain</w:t>
            </w:r>
            <w:r w:rsidRPr="008B1FA4">
              <w:t xml:space="preserve"> </w:t>
            </w:r>
            <w:r w:rsidR="00BD33F3" w:rsidRPr="008B1FA4">
              <w:t xml:space="preserve">or </w:t>
            </w:r>
            <w:r w:rsidR="008D4CB9" w:rsidRPr="008B1FA4">
              <w:t xml:space="preserve">otherwise </w:t>
            </w:r>
            <w:r w:rsidR="00BD33F3" w:rsidRPr="008B1FA4">
              <w:t>required by grantee</w:t>
            </w:r>
            <w:r w:rsidRPr="008B1FA4">
              <w:t>(copy filed)</w:t>
            </w:r>
          </w:p>
        </w:tc>
      </w:tr>
      <w:tr w:rsidR="00476FD2" w:rsidRPr="007544B9" w14:paraId="686298AE" w14:textId="77777777">
        <w:tc>
          <w:tcPr>
            <w:tcW w:w="648" w:type="dxa"/>
          </w:tcPr>
          <w:p w14:paraId="05D403AC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319D8832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037EAE2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2DEC96D1" w14:textId="77777777" w:rsidR="00476FD2" w:rsidRPr="008B1FA4" w:rsidRDefault="00476FD2" w:rsidP="007544B9">
            <w:pPr>
              <w:spacing w:after="0" w:line="240" w:lineRule="auto"/>
              <w:rPr>
                <w:b/>
              </w:rPr>
            </w:pPr>
            <w:r w:rsidRPr="008B1FA4">
              <w:rPr>
                <w:b/>
              </w:rPr>
              <w:t xml:space="preserve"> POST-CLOSING</w:t>
            </w:r>
          </w:p>
        </w:tc>
      </w:tr>
      <w:tr w:rsidR="00476FD2" w:rsidRPr="007544B9" w14:paraId="218378CB" w14:textId="77777777">
        <w:tc>
          <w:tcPr>
            <w:tcW w:w="648" w:type="dxa"/>
          </w:tcPr>
          <w:p w14:paraId="2988335D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69273CB1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21503E33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1E6EF396" w14:textId="77777777" w:rsidR="00476FD2" w:rsidRPr="008B1FA4" w:rsidRDefault="00476FD2" w:rsidP="007544B9">
            <w:pPr>
              <w:spacing w:after="0" w:line="240" w:lineRule="auto"/>
            </w:pPr>
            <w:r w:rsidRPr="008B1FA4">
              <w:t>Deed to property (copy filed)</w:t>
            </w:r>
          </w:p>
        </w:tc>
      </w:tr>
      <w:tr w:rsidR="00476FD2" w:rsidRPr="007544B9" w14:paraId="52E4B2D3" w14:textId="77777777">
        <w:tc>
          <w:tcPr>
            <w:tcW w:w="648" w:type="dxa"/>
          </w:tcPr>
          <w:p w14:paraId="4BBDB92B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4875940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61BC3EC9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0DC17CFD" w14:textId="77777777" w:rsidR="00476FD2" w:rsidRPr="008B1FA4" w:rsidRDefault="00476FD2" w:rsidP="007544B9">
            <w:pPr>
              <w:spacing w:after="0" w:line="240" w:lineRule="auto"/>
            </w:pPr>
            <w:r w:rsidRPr="008B1FA4">
              <w:t xml:space="preserve">Mortgage deed(s) and promissory note(s) -  (copies filed) </w:t>
            </w:r>
          </w:p>
        </w:tc>
      </w:tr>
      <w:tr w:rsidR="00476FD2" w:rsidRPr="007544B9" w14:paraId="6E1067F1" w14:textId="77777777">
        <w:tc>
          <w:tcPr>
            <w:tcW w:w="648" w:type="dxa"/>
          </w:tcPr>
          <w:p w14:paraId="2AAD3C58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90" w:type="dxa"/>
          </w:tcPr>
          <w:p w14:paraId="52F0C0D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900" w:type="dxa"/>
          </w:tcPr>
          <w:p w14:paraId="79225C14" w14:textId="77777777" w:rsidR="00476FD2" w:rsidRPr="008B1FA4" w:rsidRDefault="00476FD2" w:rsidP="007544B9">
            <w:pPr>
              <w:spacing w:after="0" w:line="240" w:lineRule="auto"/>
            </w:pPr>
          </w:p>
        </w:tc>
        <w:tc>
          <w:tcPr>
            <w:tcW w:w="8532" w:type="dxa"/>
          </w:tcPr>
          <w:p w14:paraId="36336E04" w14:textId="77777777" w:rsidR="00476FD2" w:rsidRPr="008B1FA4" w:rsidRDefault="00476FD2" w:rsidP="007544B9">
            <w:pPr>
              <w:spacing w:after="0" w:line="240" w:lineRule="auto"/>
            </w:pPr>
            <w:r w:rsidRPr="008B1FA4">
              <w:t>Settlement sheet</w:t>
            </w:r>
            <w:r w:rsidR="00DA7412" w:rsidRPr="008B1FA4">
              <w:t xml:space="preserve"> – HUD 1</w:t>
            </w:r>
            <w:r w:rsidRPr="008B1FA4">
              <w:t xml:space="preserve"> (copy filed)</w:t>
            </w:r>
          </w:p>
        </w:tc>
      </w:tr>
    </w:tbl>
    <w:p w14:paraId="06707640" w14:textId="77777777" w:rsidR="002119E6" w:rsidRDefault="002119E6" w:rsidP="00BD33F3">
      <w:pPr>
        <w:spacing w:after="0"/>
        <w:rPr>
          <w:sz w:val="20"/>
          <w:szCs w:val="20"/>
        </w:rPr>
      </w:pPr>
    </w:p>
    <w:p w14:paraId="237525BB" w14:textId="77777777" w:rsidR="008B1FA4" w:rsidRDefault="00476FD2" w:rsidP="00BD33F3">
      <w:pPr>
        <w:spacing w:after="0"/>
        <w:rPr>
          <w:sz w:val="20"/>
          <w:szCs w:val="20"/>
        </w:rPr>
      </w:pPr>
      <w:r w:rsidRPr="00BD33F3">
        <w:rPr>
          <w:sz w:val="20"/>
          <w:szCs w:val="20"/>
        </w:rPr>
        <w:t>Note</w:t>
      </w:r>
      <w:r w:rsidR="008B1FA4">
        <w:rPr>
          <w:sz w:val="20"/>
          <w:szCs w:val="20"/>
        </w:rPr>
        <w:t xml:space="preserve"> 1</w:t>
      </w:r>
      <w:r w:rsidRPr="00BD33F3">
        <w:rPr>
          <w:sz w:val="20"/>
          <w:szCs w:val="20"/>
        </w:rPr>
        <w:t xml:space="preserve">: </w:t>
      </w:r>
      <w:r w:rsidR="008B1FA4">
        <w:rPr>
          <w:sz w:val="20"/>
          <w:szCs w:val="20"/>
        </w:rPr>
        <w:t xml:space="preserve"> If occupants are </w:t>
      </w:r>
      <w:r w:rsidR="00991356">
        <w:rPr>
          <w:sz w:val="20"/>
          <w:szCs w:val="20"/>
        </w:rPr>
        <w:t xml:space="preserve">or were </w:t>
      </w:r>
      <w:r w:rsidR="008B1FA4">
        <w:rPr>
          <w:sz w:val="20"/>
          <w:szCs w:val="20"/>
        </w:rPr>
        <w:t>present</w:t>
      </w:r>
      <w:r w:rsidR="00991356">
        <w:rPr>
          <w:sz w:val="20"/>
          <w:szCs w:val="20"/>
        </w:rPr>
        <w:t xml:space="preserve"> who have rights under URA</w:t>
      </w:r>
      <w:r w:rsidR="008B1FA4">
        <w:rPr>
          <w:sz w:val="20"/>
          <w:szCs w:val="20"/>
        </w:rPr>
        <w:t xml:space="preserve">, users </w:t>
      </w:r>
      <w:r w:rsidR="00991356">
        <w:rPr>
          <w:sz w:val="20"/>
          <w:szCs w:val="20"/>
        </w:rPr>
        <w:t xml:space="preserve">should </w:t>
      </w:r>
      <w:r w:rsidR="008B1FA4">
        <w:rPr>
          <w:sz w:val="20"/>
          <w:szCs w:val="20"/>
        </w:rPr>
        <w:t xml:space="preserve">set up separate relocation files. </w:t>
      </w:r>
      <w:r w:rsidRPr="00BD33F3">
        <w:rPr>
          <w:sz w:val="20"/>
          <w:szCs w:val="20"/>
        </w:rPr>
        <w:t xml:space="preserve">  </w:t>
      </w:r>
    </w:p>
    <w:p w14:paraId="60353E6A" w14:textId="77777777" w:rsidR="008B1FA4" w:rsidRPr="00BD33F3" w:rsidRDefault="008B1FA4" w:rsidP="00BD33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 2: </w:t>
      </w:r>
      <w:r w:rsidR="00BD33F3">
        <w:rPr>
          <w:sz w:val="20"/>
          <w:szCs w:val="20"/>
        </w:rPr>
        <w:t xml:space="preserve">Unless </w:t>
      </w:r>
      <w:r w:rsidR="005C4BE1">
        <w:rPr>
          <w:sz w:val="20"/>
          <w:szCs w:val="20"/>
        </w:rPr>
        <w:t xml:space="preserve">these steps have already been completed, </w:t>
      </w:r>
      <w:r w:rsidR="00BD33F3">
        <w:rPr>
          <w:sz w:val="20"/>
          <w:szCs w:val="20"/>
        </w:rPr>
        <w:t>a</w:t>
      </w:r>
      <w:r w:rsidR="00476FD2" w:rsidRPr="00BD33F3">
        <w:rPr>
          <w:sz w:val="20"/>
          <w:szCs w:val="20"/>
        </w:rPr>
        <w:t xml:space="preserve"> purchase agreement must be conditional upon </w:t>
      </w:r>
      <w:r w:rsidR="005C4BE1">
        <w:rPr>
          <w:sz w:val="20"/>
          <w:szCs w:val="20"/>
        </w:rPr>
        <w:t xml:space="preserve">receiving </w:t>
      </w:r>
      <w:r w:rsidR="00476FD2" w:rsidRPr="00BD33F3">
        <w:rPr>
          <w:sz w:val="20"/>
          <w:szCs w:val="20"/>
        </w:rPr>
        <w:t xml:space="preserve">an approved site-specific environmental review from the </w:t>
      </w:r>
      <w:r w:rsidR="00ED6D68">
        <w:rPr>
          <w:sz w:val="20"/>
          <w:szCs w:val="20"/>
        </w:rPr>
        <w:t>CDBG-DR</w:t>
      </w:r>
      <w:r w:rsidR="00476FD2" w:rsidRPr="00BD33F3">
        <w:rPr>
          <w:sz w:val="20"/>
          <w:szCs w:val="20"/>
        </w:rPr>
        <w:t xml:space="preserve"> grantee or other responsible entity.  </w:t>
      </w:r>
    </w:p>
    <w:sectPr w:rsidR="008B1FA4" w:rsidRPr="00BD33F3" w:rsidSect="00A43C1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8DA5" w14:textId="77777777" w:rsidR="00B35306" w:rsidRDefault="00B35306">
      <w:pPr>
        <w:spacing w:after="0" w:line="240" w:lineRule="auto"/>
      </w:pPr>
      <w:r>
        <w:separator/>
      </w:r>
    </w:p>
  </w:endnote>
  <w:endnote w:type="continuationSeparator" w:id="0">
    <w:p w14:paraId="6126E01E" w14:textId="77777777" w:rsidR="00B35306" w:rsidRDefault="00B3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F5F2" w14:textId="77777777" w:rsidR="004014D0" w:rsidRDefault="004014D0" w:rsidP="00BC67F6">
    <w:pPr>
      <w:pStyle w:val="Footer"/>
      <w:tabs>
        <w:tab w:val="clear" w:pos="8640"/>
        <w:tab w:val="right" w:pos="9360"/>
      </w:tabs>
    </w:pPr>
    <w:r>
      <w:t>Lease Purchase Tool: Policies and Procedures</w:t>
    </w:r>
    <w:r>
      <w:tab/>
    </w:r>
    <w:r>
      <w:tab/>
    </w:r>
    <w:r w:rsidR="00916F48">
      <w:fldChar w:fldCharType="begin"/>
    </w:r>
    <w:r w:rsidR="00916F48">
      <w:instrText xml:space="preserve"> PAGE   \* MERGEFORMAT </w:instrText>
    </w:r>
    <w:r w:rsidR="00916F48">
      <w:fldChar w:fldCharType="separate"/>
    </w:r>
    <w:r w:rsidR="00D31FE4">
      <w:rPr>
        <w:noProof/>
      </w:rPr>
      <w:t>2</w:t>
    </w:r>
    <w:r w:rsidR="00916F48">
      <w:rPr>
        <w:noProof/>
      </w:rPr>
      <w:fldChar w:fldCharType="end"/>
    </w:r>
  </w:p>
  <w:p w14:paraId="3869F133" w14:textId="77777777" w:rsidR="004014D0" w:rsidRDefault="004014D0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B1E3" w14:textId="77777777" w:rsidR="000F2277" w:rsidRDefault="000F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A0C5" w14:textId="77777777" w:rsidR="00B35306" w:rsidRDefault="00B35306">
      <w:pPr>
        <w:spacing w:after="0" w:line="240" w:lineRule="auto"/>
      </w:pPr>
      <w:r>
        <w:separator/>
      </w:r>
    </w:p>
  </w:footnote>
  <w:footnote w:type="continuationSeparator" w:id="0">
    <w:p w14:paraId="1E4725DF" w14:textId="77777777" w:rsidR="00B35306" w:rsidRDefault="00B3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649"/>
    <w:multiLevelType w:val="hybridMultilevel"/>
    <w:tmpl w:val="3DA8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B"/>
    <w:rsid w:val="0008498E"/>
    <w:rsid w:val="000B3123"/>
    <w:rsid w:val="000C0D65"/>
    <w:rsid w:val="000E11D6"/>
    <w:rsid w:val="000F2277"/>
    <w:rsid w:val="001B5D86"/>
    <w:rsid w:val="001E097B"/>
    <w:rsid w:val="002119E6"/>
    <w:rsid w:val="00284730"/>
    <w:rsid w:val="002C0422"/>
    <w:rsid w:val="00316F89"/>
    <w:rsid w:val="0033561B"/>
    <w:rsid w:val="003719A7"/>
    <w:rsid w:val="003841B7"/>
    <w:rsid w:val="003D4B83"/>
    <w:rsid w:val="004014D0"/>
    <w:rsid w:val="004510E0"/>
    <w:rsid w:val="00457E41"/>
    <w:rsid w:val="00462FD3"/>
    <w:rsid w:val="00476FD2"/>
    <w:rsid w:val="004931A5"/>
    <w:rsid w:val="0052308C"/>
    <w:rsid w:val="00575213"/>
    <w:rsid w:val="005C4BE1"/>
    <w:rsid w:val="005D28B2"/>
    <w:rsid w:val="00632E9B"/>
    <w:rsid w:val="0069385E"/>
    <w:rsid w:val="00722C65"/>
    <w:rsid w:val="00746A71"/>
    <w:rsid w:val="007544B9"/>
    <w:rsid w:val="007A26E7"/>
    <w:rsid w:val="007A2E47"/>
    <w:rsid w:val="007B2D51"/>
    <w:rsid w:val="007B31F2"/>
    <w:rsid w:val="007B546B"/>
    <w:rsid w:val="008B1FA4"/>
    <w:rsid w:val="008B44DE"/>
    <w:rsid w:val="008D4CB9"/>
    <w:rsid w:val="00900EC4"/>
    <w:rsid w:val="00916F48"/>
    <w:rsid w:val="00990F07"/>
    <w:rsid w:val="00991356"/>
    <w:rsid w:val="009A3393"/>
    <w:rsid w:val="009D02E7"/>
    <w:rsid w:val="00A06579"/>
    <w:rsid w:val="00A43C1B"/>
    <w:rsid w:val="00A57C04"/>
    <w:rsid w:val="00B35306"/>
    <w:rsid w:val="00B75065"/>
    <w:rsid w:val="00BD33F3"/>
    <w:rsid w:val="00BD6055"/>
    <w:rsid w:val="00BF09B7"/>
    <w:rsid w:val="00C4541C"/>
    <w:rsid w:val="00CC11B6"/>
    <w:rsid w:val="00D31FE4"/>
    <w:rsid w:val="00D75983"/>
    <w:rsid w:val="00D81918"/>
    <w:rsid w:val="00D8384F"/>
    <w:rsid w:val="00D87980"/>
    <w:rsid w:val="00DA7412"/>
    <w:rsid w:val="00DE110A"/>
    <w:rsid w:val="00DF3A96"/>
    <w:rsid w:val="00E50BBB"/>
    <w:rsid w:val="00E82238"/>
    <w:rsid w:val="00E9302E"/>
    <w:rsid w:val="00ED6D68"/>
    <w:rsid w:val="00EE5DC5"/>
    <w:rsid w:val="00F11648"/>
    <w:rsid w:val="00F17EA8"/>
    <w:rsid w:val="00F4011C"/>
    <w:rsid w:val="00FA147A"/>
    <w:rsid w:val="00FA6E14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B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3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6F89"/>
    <w:pPr>
      <w:ind w:left="720"/>
      <w:contextualSpacing/>
    </w:pPr>
  </w:style>
  <w:style w:type="paragraph" w:styleId="BalloonText">
    <w:name w:val="Balloon Text"/>
    <w:basedOn w:val="Normal"/>
    <w:semiHidden/>
    <w:rsid w:val="00DF3A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B83"/>
    <w:rPr>
      <w:b/>
      <w:bCs/>
    </w:rPr>
  </w:style>
  <w:style w:type="paragraph" w:styleId="Revision">
    <w:name w:val="Revision"/>
    <w:hidden/>
    <w:uiPriority w:val="99"/>
    <w:semiHidden/>
    <w:rsid w:val="008D4CB9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9A3393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9A3393"/>
    <w:rPr>
      <w:color w:val="0000FF"/>
      <w:u w:val="single"/>
    </w:rPr>
  </w:style>
  <w:style w:type="paragraph" w:customStyle="1" w:styleId="tabletext">
    <w:name w:val="tabletext"/>
    <w:basedOn w:val="Normal"/>
    <w:rsid w:val="009A3393"/>
    <w:pPr>
      <w:spacing w:before="120" w:after="120" w:line="240" w:lineRule="auto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9A3393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9A339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Univers" w:hAnsi="Univers"/>
      <w:sz w:val="20"/>
      <w:szCs w:val="24"/>
    </w:rPr>
  </w:style>
  <w:style w:type="character" w:customStyle="1" w:styleId="FooterChar">
    <w:name w:val="Footer Char"/>
    <w:link w:val="Footer"/>
    <w:uiPriority w:val="99"/>
    <w:rsid w:val="009A3393"/>
    <w:rPr>
      <w:rFonts w:ascii="Univers" w:hAnsi="Univers"/>
      <w:szCs w:val="24"/>
    </w:rPr>
  </w:style>
  <w:style w:type="character" w:customStyle="1" w:styleId="TabletextCharChar">
    <w:name w:val="Table text Char Char"/>
    <w:basedOn w:val="DefaultParagraphFont"/>
    <w:link w:val="Tabletext0"/>
    <w:rsid w:val="000F2277"/>
  </w:style>
  <w:style w:type="paragraph" w:customStyle="1" w:styleId="Tabletext0">
    <w:name w:val="Table text"/>
    <w:basedOn w:val="Normal"/>
    <w:link w:val="TabletextCharChar"/>
    <w:rsid w:val="000F2277"/>
    <w:pPr>
      <w:spacing w:before="120" w:after="120" w:line="240" w:lineRule="auto"/>
    </w:pPr>
    <w:rPr>
      <w:sz w:val="20"/>
      <w:szCs w:val="20"/>
    </w:rPr>
  </w:style>
  <w:style w:type="paragraph" w:customStyle="1" w:styleId="Table">
    <w:name w:val="Table"/>
    <w:aliases w:val="Text Box Title"/>
    <w:basedOn w:val="Normal"/>
    <w:rsid w:val="000F2277"/>
    <w:pPr>
      <w:keepNext/>
      <w:spacing w:before="120" w:after="120" w:line="240" w:lineRule="auto"/>
      <w:jc w:val="center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0F22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04"/>
    <w:rPr>
      <w:sz w:val="22"/>
      <w:szCs w:val="22"/>
    </w:rPr>
  </w:style>
  <w:style w:type="character" w:customStyle="1" w:styleId="apple-style-span">
    <w:name w:val="apple-style-span"/>
    <w:basedOn w:val="DefaultParagraphFont"/>
    <w:rsid w:val="0021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3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6F89"/>
    <w:pPr>
      <w:ind w:left="720"/>
      <w:contextualSpacing/>
    </w:pPr>
  </w:style>
  <w:style w:type="paragraph" w:styleId="BalloonText">
    <w:name w:val="Balloon Text"/>
    <w:basedOn w:val="Normal"/>
    <w:semiHidden/>
    <w:rsid w:val="00DF3A9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B83"/>
    <w:rPr>
      <w:b/>
      <w:bCs/>
    </w:rPr>
  </w:style>
  <w:style w:type="paragraph" w:styleId="Revision">
    <w:name w:val="Revision"/>
    <w:hidden/>
    <w:uiPriority w:val="99"/>
    <w:semiHidden/>
    <w:rsid w:val="008D4CB9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9A3393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9A3393"/>
    <w:rPr>
      <w:color w:val="0000FF"/>
      <w:u w:val="single"/>
    </w:rPr>
  </w:style>
  <w:style w:type="paragraph" w:customStyle="1" w:styleId="tabletext">
    <w:name w:val="tabletext"/>
    <w:basedOn w:val="Normal"/>
    <w:rsid w:val="009A3393"/>
    <w:pPr>
      <w:spacing w:before="120" w:after="120" w:line="240" w:lineRule="auto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9A3393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9A339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Univers" w:hAnsi="Univers"/>
      <w:sz w:val="20"/>
      <w:szCs w:val="24"/>
    </w:rPr>
  </w:style>
  <w:style w:type="character" w:customStyle="1" w:styleId="FooterChar">
    <w:name w:val="Footer Char"/>
    <w:link w:val="Footer"/>
    <w:uiPriority w:val="99"/>
    <w:rsid w:val="009A3393"/>
    <w:rPr>
      <w:rFonts w:ascii="Univers" w:hAnsi="Univers"/>
      <w:szCs w:val="24"/>
    </w:rPr>
  </w:style>
  <w:style w:type="character" w:customStyle="1" w:styleId="TabletextCharChar">
    <w:name w:val="Table text Char Char"/>
    <w:basedOn w:val="DefaultParagraphFont"/>
    <w:link w:val="Tabletext0"/>
    <w:rsid w:val="000F2277"/>
  </w:style>
  <w:style w:type="paragraph" w:customStyle="1" w:styleId="Tabletext0">
    <w:name w:val="Table text"/>
    <w:basedOn w:val="Normal"/>
    <w:link w:val="TabletextCharChar"/>
    <w:rsid w:val="000F2277"/>
    <w:pPr>
      <w:spacing w:before="120" w:after="120" w:line="240" w:lineRule="auto"/>
    </w:pPr>
    <w:rPr>
      <w:sz w:val="20"/>
      <w:szCs w:val="20"/>
    </w:rPr>
  </w:style>
  <w:style w:type="paragraph" w:customStyle="1" w:styleId="Table">
    <w:name w:val="Table"/>
    <w:aliases w:val="Text Box Title"/>
    <w:basedOn w:val="Normal"/>
    <w:rsid w:val="000F2277"/>
    <w:pPr>
      <w:keepNext/>
      <w:spacing w:before="120" w:after="120" w:line="240" w:lineRule="auto"/>
      <w:jc w:val="center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0F22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04"/>
    <w:rPr>
      <w:sz w:val="22"/>
      <w:szCs w:val="22"/>
    </w:rPr>
  </w:style>
  <w:style w:type="character" w:customStyle="1" w:styleId="apple-style-span">
    <w:name w:val="apple-style-span"/>
    <w:basedOn w:val="DefaultParagraphFont"/>
    <w:rsid w:val="0021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cpd.info/resource/2853/cdbg-dr-toolki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necpd.info/resource/2853/cdbg-dr-tool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Homebuyer Property Acquisition File Checklist</vt:lpstr>
    </vt:vector>
  </TitlesOfParts>
  <Company>Microsoft</Company>
  <LinksUpToDate>false</LinksUpToDate>
  <CharactersWithSpaces>4372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../../../../../../../../Local Settings/Temporary Internet Files/Content.Outlook/AMEU8UOR/www.hud.gov/nspta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Homebuyer Property Acquisition File Checklist</dc:title>
  <dc:creator>TDA;Enterprise Community Partners</dc:creator>
  <cp:lastModifiedBy>Liu, Vicky</cp:lastModifiedBy>
  <cp:revision>4</cp:revision>
  <dcterms:created xsi:type="dcterms:W3CDTF">2013-11-29T18:02:00Z</dcterms:created>
  <dcterms:modified xsi:type="dcterms:W3CDTF">2014-10-30T17:34:00Z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