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FB" w:rsidRDefault="00F2070C" w:rsidP="005210FB">
      <w:pPr>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C</w:t>
      </w:r>
      <w:r w:rsidR="005210FB" w:rsidRPr="002F29C0">
        <w:rPr>
          <w:rFonts w:asciiTheme="minorHAnsi" w:hAnsiTheme="minorHAnsi" w:cstheme="minorHAnsi"/>
          <w:b/>
          <w:sz w:val="28"/>
          <w:szCs w:val="28"/>
        </w:rPr>
        <w:t xml:space="preserve">oastal Barrier Resources </w:t>
      </w:r>
      <w:r w:rsidR="00CA5B51">
        <w:rPr>
          <w:rFonts w:asciiTheme="minorHAnsi" w:hAnsiTheme="minorHAnsi" w:cstheme="minorHAnsi"/>
          <w:b/>
          <w:sz w:val="28"/>
          <w:szCs w:val="28"/>
        </w:rPr>
        <w:t>(CEST and EA)</w:t>
      </w:r>
    </w:p>
    <w:tbl>
      <w:tblPr>
        <w:tblStyle w:val="MediumGrid1-Accent1"/>
        <w:tblW w:w="9558" w:type="dxa"/>
        <w:tblLayout w:type="fixed"/>
        <w:tblLook w:val="0000" w:firstRow="0" w:lastRow="0" w:firstColumn="0" w:lastColumn="0" w:noHBand="0" w:noVBand="0"/>
      </w:tblPr>
      <w:tblGrid>
        <w:gridCol w:w="3805"/>
        <w:gridCol w:w="3246"/>
        <w:gridCol w:w="2507"/>
      </w:tblGrid>
      <w:tr w:rsidR="005210FB" w:rsidRPr="002F29C0" w:rsidTr="004E7D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05" w:type="dxa"/>
            <w:vAlign w:val="center"/>
          </w:tcPr>
          <w:p w:rsidR="005210FB" w:rsidRPr="002F29C0" w:rsidRDefault="005210FB" w:rsidP="00852468">
            <w:pPr>
              <w:spacing w:line="276" w:lineRule="auto"/>
              <w:jc w:val="center"/>
              <w:rPr>
                <w:rFonts w:asciiTheme="minorHAnsi" w:hAnsiTheme="minorHAnsi" w:cstheme="minorHAnsi"/>
                <w:b/>
                <w:bCs/>
              </w:rPr>
            </w:pPr>
            <w:r w:rsidRPr="002F29C0">
              <w:rPr>
                <w:rFonts w:asciiTheme="minorHAnsi" w:hAnsiTheme="minorHAnsi" w:cstheme="minorHAnsi"/>
                <w:b/>
                <w:bCs/>
              </w:rPr>
              <w:t>General requirements</w:t>
            </w:r>
          </w:p>
        </w:tc>
        <w:tc>
          <w:tcPr>
            <w:tcW w:w="3246" w:type="dxa"/>
            <w:vAlign w:val="center"/>
          </w:tcPr>
          <w:p w:rsidR="005210FB" w:rsidRPr="002F29C0" w:rsidRDefault="005210FB" w:rsidP="0085246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2F29C0">
              <w:rPr>
                <w:rFonts w:asciiTheme="minorHAnsi" w:hAnsiTheme="minorHAnsi" w:cstheme="minorHAnsi"/>
                <w:b/>
                <w:bCs/>
              </w:rPr>
              <w:t>Legislation</w:t>
            </w:r>
          </w:p>
        </w:tc>
        <w:tc>
          <w:tcPr>
            <w:cnfStyle w:val="000010000000" w:firstRow="0" w:lastRow="0" w:firstColumn="0" w:lastColumn="0" w:oddVBand="1" w:evenVBand="0" w:oddHBand="0" w:evenHBand="0" w:firstRowFirstColumn="0" w:firstRowLastColumn="0" w:lastRowFirstColumn="0" w:lastRowLastColumn="0"/>
            <w:tcW w:w="2507" w:type="dxa"/>
            <w:vAlign w:val="center"/>
          </w:tcPr>
          <w:p w:rsidR="005210FB" w:rsidRPr="002F29C0" w:rsidRDefault="005210FB" w:rsidP="00852468">
            <w:pPr>
              <w:spacing w:line="276" w:lineRule="auto"/>
              <w:jc w:val="center"/>
              <w:rPr>
                <w:rFonts w:asciiTheme="minorHAnsi" w:hAnsiTheme="minorHAnsi" w:cstheme="minorHAnsi"/>
                <w:b/>
                <w:bCs/>
              </w:rPr>
            </w:pPr>
            <w:r w:rsidRPr="002F29C0">
              <w:rPr>
                <w:rFonts w:asciiTheme="minorHAnsi" w:hAnsiTheme="minorHAnsi" w:cstheme="minorHAnsi"/>
                <w:b/>
                <w:bCs/>
              </w:rPr>
              <w:t>Regulation</w:t>
            </w:r>
          </w:p>
        </w:tc>
      </w:tr>
      <w:tr w:rsidR="005210FB" w:rsidRPr="002F29C0" w:rsidTr="004E7D42">
        <w:tc>
          <w:tcPr>
            <w:cnfStyle w:val="000010000000" w:firstRow="0" w:lastRow="0" w:firstColumn="0" w:lastColumn="0" w:oddVBand="1" w:evenVBand="0" w:oddHBand="0" w:evenHBand="0" w:firstRowFirstColumn="0" w:firstRowLastColumn="0" w:lastRowFirstColumn="0" w:lastRowLastColumn="0"/>
            <w:tcW w:w="3805" w:type="dxa"/>
            <w:shd w:val="clear" w:color="auto" w:fill="DBE5F1" w:themeFill="accent1" w:themeFillTint="33"/>
          </w:tcPr>
          <w:p w:rsidR="005210FB" w:rsidRPr="002F29C0" w:rsidRDefault="005210FB" w:rsidP="00852468">
            <w:pPr>
              <w:spacing w:line="276" w:lineRule="auto"/>
              <w:rPr>
                <w:rFonts w:asciiTheme="minorHAnsi" w:hAnsiTheme="minorHAnsi" w:cstheme="minorHAnsi"/>
              </w:rPr>
            </w:pPr>
            <w:r w:rsidRPr="002F29C0">
              <w:rPr>
                <w:rFonts w:asciiTheme="minorHAnsi" w:hAnsiTheme="minorHAnsi" w:cstheme="minorHAnsi"/>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rsidR="005210FB" w:rsidRPr="002F29C0" w:rsidRDefault="005210FB" w:rsidP="0085246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F29C0">
              <w:rPr>
                <w:rFonts w:asciiTheme="minorHAnsi" w:hAnsiTheme="minorHAnsi" w:cstheme="minorHAnsi"/>
              </w:rPr>
              <w:t xml:space="preserve">Coastal Barrier Resources Act (CBRA) of 1982, as amended by the Coastal Barrier Improvement Act of 1990 (16 USC 3501) </w:t>
            </w:r>
          </w:p>
          <w:p w:rsidR="005210FB" w:rsidRPr="002F29C0" w:rsidRDefault="005210FB" w:rsidP="0085246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507" w:type="dxa"/>
            <w:shd w:val="clear" w:color="auto" w:fill="DBE5F1" w:themeFill="accent1" w:themeFillTint="33"/>
          </w:tcPr>
          <w:p w:rsidR="005210FB" w:rsidRPr="002F29C0" w:rsidRDefault="005210FB" w:rsidP="00852468">
            <w:pPr>
              <w:spacing w:line="276" w:lineRule="auto"/>
              <w:rPr>
                <w:rFonts w:asciiTheme="minorHAnsi" w:hAnsiTheme="minorHAnsi" w:cstheme="minorHAnsi"/>
              </w:rPr>
            </w:pPr>
          </w:p>
        </w:tc>
      </w:tr>
      <w:tr w:rsidR="004E7D42" w:rsidRPr="00C3047A" w:rsidTr="004E7D42">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9558" w:type="dxa"/>
            <w:gridSpan w:val="3"/>
            <w:vAlign w:val="center"/>
          </w:tcPr>
          <w:p w:rsidR="004E7D42" w:rsidRPr="00C3047A" w:rsidRDefault="004E7D42" w:rsidP="00FF755B">
            <w:pPr>
              <w:jc w:val="center"/>
              <w:rPr>
                <w:b/>
              </w:rPr>
            </w:pPr>
            <w:r w:rsidRPr="004E7D42">
              <w:rPr>
                <w:rFonts w:asciiTheme="minorHAnsi" w:hAnsiTheme="minorHAnsi" w:cstheme="minorHAnsi"/>
                <w:b/>
                <w:bCs/>
              </w:rPr>
              <w:t>References</w:t>
            </w:r>
          </w:p>
        </w:tc>
      </w:tr>
      <w:tr w:rsidR="004E7D42" w:rsidRPr="00C3047A" w:rsidTr="004E7D42">
        <w:tc>
          <w:tcPr>
            <w:cnfStyle w:val="000010000000" w:firstRow="0" w:lastRow="0" w:firstColumn="0" w:lastColumn="0" w:oddVBand="1" w:evenVBand="0" w:oddHBand="0" w:evenHBand="0" w:firstRowFirstColumn="0" w:firstRowLastColumn="0" w:lastRowFirstColumn="0" w:lastRowLastColumn="0"/>
            <w:tcW w:w="9558" w:type="dxa"/>
            <w:gridSpan w:val="3"/>
            <w:shd w:val="clear" w:color="auto" w:fill="DBE5F1" w:themeFill="accent1" w:themeFillTint="33"/>
          </w:tcPr>
          <w:p w:rsidR="004E7D42" w:rsidRPr="00C3047A" w:rsidRDefault="00617968" w:rsidP="00617968">
            <w:pPr>
              <w:rPr>
                <w:b/>
              </w:rPr>
            </w:pPr>
            <w:r w:rsidRPr="00617968">
              <w:rPr>
                <w:rFonts w:ascii="Calibri" w:hAnsi="Calibri" w:cs="Calibri"/>
                <w:color w:val="0000FF"/>
                <w:szCs w:val="22"/>
                <w:u w:val="single"/>
              </w:rPr>
              <w:t>https://www.hudexchange.info/environmental-review/coastal-barrier-resources</w:t>
            </w:r>
          </w:p>
        </w:tc>
      </w:tr>
    </w:tbl>
    <w:p w:rsidR="005210FB" w:rsidRDefault="005210FB" w:rsidP="005210FB">
      <w:pPr>
        <w:spacing w:line="276" w:lineRule="auto"/>
        <w:rPr>
          <w:rFonts w:asciiTheme="minorHAnsi" w:hAnsiTheme="minorHAnsi" w:cstheme="minorHAnsi"/>
          <w:b/>
        </w:rPr>
      </w:pPr>
    </w:p>
    <w:p w:rsidR="00CA5B51" w:rsidRPr="00F2070C" w:rsidRDefault="00CA5B51" w:rsidP="00CA5B51">
      <w:pPr>
        <w:tabs>
          <w:tab w:val="left" w:pos="288"/>
          <w:tab w:val="left" w:pos="1152"/>
          <w:tab w:val="left" w:pos="1440"/>
          <w:tab w:val="left" w:pos="9072"/>
        </w:tabs>
        <w:suppressAutoHyphens/>
        <w:rPr>
          <w:rFonts w:asciiTheme="minorHAnsi" w:hAnsiTheme="minorHAnsi" w:cstheme="minorHAnsi"/>
        </w:rPr>
      </w:pPr>
      <w:r>
        <w:rPr>
          <w:rFonts w:asciiTheme="minorHAnsi" w:hAnsiTheme="minorHAnsi" w:cstheme="minorHAnsi"/>
        </w:rPr>
        <w:t>P</w:t>
      </w:r>
      <w:r w:rsidRPr="00F2070C">
        <w:rPr>
          <w:rFonts w:asciiTheme="minorHAnsi" w:hAnsiTheme="minorHAnsi" w:cstheme="minorHAnsi"/>
        </w:rPr>
        <w:t>roject</w:t>
      </w:r>
      <w:r>
        <w:rPr>
          <w:rFonts w:asciiTheme="minorHAnsi" w:hAnsiTheme="minorHAnsi" w:cstheme="minorHAnsi"/>
        </w:rPr>
        <w:t>s located</w:t>
      </w:r>
      <w:r w:rsidRPr="00F2070C">
        <w:rPr>
          <w:rFonts w:asciiTheme="minorHAnsi" w:hAnsiTheme="minorHAnsi" w:cstheme="minorHAnsi"/>
        </w:rPr>
        <w:t xml:space="preserve"> in the following states </w:t>
      </w:r>
      <w:r>
        <w:rPr>
          <w:rFonts w:asciiTheme="minorHAnsi" w:hAnsiTheme="minorHAnsi" w:cstheme="minorHAnsi"/>
        </w:rPr>
        <w:t>must</w:t>
      </w:r>
      <w:r w:rsidRPr="00F2070C">
        <w:rPr>
          <w:rFonts w:asciiTheme="minorHAnsi" w:hAnsiTheme="minorHAnsi" w:cstheme="minorHAnsi"/>
        </w:rPr>
        <w:t xml:space="preserve"> </w:t>
      </w:r>
      <w:r>
        <w:rPr>
          <w:rFonts w:asciiTheme="minorHAnsi" w:hAnsiTheme="minorHAnsi" w:cstheme="minorHAnsi"/>
        </w:rPr>
        <w:t>complete this form</w:t>
      </w:r>
      <w:r w:rsidRPr="00F2070C">
        <w:rPr>
          <w:rFonts w:asciiTheme="minorHAnsi" w:hAnsiTheme="minorHAnsi" w:cstheme="minorHAnsi"/>
        </w:rPr>
        <w:t xml:space="preserve">. </w:t>
      </w:r>
    </w:p>
    <w:tbl>
      <w:tblPr>
        <w:tblStyle w:val="MediumGrid1-Accent1"/>
        <w:tblW w:w="0" w:type="auto"/>
        <w:tblLayout w:type="fixed"/>
        <w:tblLook w:val="04A0" w:firstRow="1" w:lastRow="0" w:firstColumn="1" w:lastColumn="0" w:noHBand="0" w:noVBand="1"/>
      </w:tblPr>
      <w:tblGrid>
        <w:gridCol w:w="1388"/>
        <w:gridCol w:w="1240"/>
        <w:gridCol w:w="1890"/>
        <w:gridCol w:w="1710"/>
        <w:gridCol w:w="1764"/>
        <w:gridCol w:w="1584"/>
      </w:tblGrid>
      <w:tr w:rsidR="00CA5B51" w:rsidRPr="00F2070C" w:rsidTr="00620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rsidR="00CA5B51" w:rsidRPr="00F2070C" w:rsidRDefault="00CA5B51" w:rsidP="00620583">
            <w:pPr>
              <w:pStyle w:val="BusinessRules"/>
              <w:rPr>
                <w:rFonts w:cstheme="minorHAnsi"/>
                <w:b w:val="0"/>
                <w:color w:val="auto"/>
                <w:sz w:val="24"/>
              </w:rPr>
            </w:pPr>
            <w:r w:rsidRPr="00F2070C">
              <w:rPr>
                <w:rFonts w:cstheme="minorHAnsi"/>
                <w:b w:val="0"/>
                <w:color w:val="auto"/>
                <w:sz w:val="24"/>
              </w:rPr>
              <w:t>Alabama</w:t>
            </w:r>
          </w:p>
        </w:tc>
        <w:tc>
          <w:tcPr>
            <w:tcW w:w="1240" w:type="dxa"/>
          </w:tcPr>
          <w:p w:rsidR="00CA5B51" w:rsidRPr="00F2070C" w:rsidRDefault="00CA5B51" w:rsidP="00620583">
            <w:pPr>
              <w:pStyle w:val="BusinessRules"/>
              <w:cnfStyle w:val="100000000000" w:firstRow="1" w:lastRow="0" w:firstColumn="0" w:lastColumn="0" w:oddVBand="0" w:evenVBand="0" w:oddHBand="0" w:evenHBand="0" w:firstRowFirstColumn="0" w:firstRowLastColumn="0" w:lastRowFirstColumn="0" w:lastRowLastColumn="0"/>
              <w:rPr>
                <w:rFonts w:cstheme="minorHAnsi"/>
                <w:b w:val="0"/>
                <w:color w:val="auto"/>
                <w:sz w:val="24"/>
              </w:rPr>
            </w:pPr>
            <w:r w:rsidRPr="00F2070C">
              <w:rPr>
                <w:rFonts w:cstheme="minorHAnsi"/>
                <w:b w:val="0"/>
                <w:color w:val="auto"/>
                <w:sz w:val="24"/>
              </w:rPr>
              <w:t>Georgia</w:t>
            </w:r>
          </w:p>
        </w:tc>
        <w:tc>
          <w:tcPr>
            <w:tcW w:w="1890" w:type="dxa"/>
          </w:tcPr>
          <w:p w:rsidR="00CA5B51" w:rsidRPr="00F2070C" w:rsidRDefault="00CA5B51" w:rsidP="00620583">
            <w:pPr>
              <w:pStyle w:val="BusinessRules"/>
              <w:cnfStyle w:val="100000000000" w:firstRow="1" w:lastRow="0" w:firstColumn="0" w:lastColumn="0" w:oddVBand="0" w:evenVBand="0" w:oddHBand="0" w:evenHBand="0" w:firstRowFirstColumn="0" w:firstRowLastColumn="0" w:lastRowFirstColumn="0" w:lastRowLastColumn="0"/>
              <w:rPr>
                <w:rFonts w:cstheme="minorHAnsi"/>
                <w:b w:val="0"/>
                <w:color w:val="auto"/>
                <w:sz w:val="24"/>
              </w:rPr>
            </w:pPr>
            <w:r w:rsidRPr="00F2070C">
              <w:rPr>
                <w:rFonts w:cstheme="minorHAnsi"/>
                <w:b w:val="0"/>
                <w:color w:val="auto"/>
                <w:sz w:val="24"/>
              </w:rPr>
              <w:t>Massachusetts</w:t>
            </w:r>
          </w:p>
        </w:tc>
        <w:tc>
          <w:tcPr>
            <w:tcW w:w="1710" w:type="dxa"/>
          </w:tcPr>
          <w:p w:rsidR="00CA5B51" w:rsidRPr="00F2070C" w:rsidRDefault="00CA5B51" w:rsidP="00620583">
            <w:pPr>
              <w:pStyle w:val="BusinessRules"/>
              <w:cnfStyle w:val="100000000000" w:firstRow="1" w:lastRow="0" w:firstColumn="0" w:lastColumn="0" w:oddVBand="0" w:evenVBand="0" w:oddHBand="0" w:evenHBand="0" w:firstRowFirstColumn="0" w:firstRowLastColumn="0" w:lastRowFirstColumn="0" w:lastRowLastColumn="0"/>
              <w:rPr>
                <w:rFonts w:cstheme="minorHAnsi"/>
                <w:b w:val="0"/>
                <w:color w:val="auto"/>
                <w:sz w:val="24"/>
              </w:rPr>
            </w:pPr>
            <w:r w:rsidRPr="00F2070C">
              <w:rPr>
                <w:rFonts w:cstheme="minorHAnsi"/>
                <w:b w:val="0"/>
                <w:color w:val="auto"/>
                <w:sz w:val="24"/>
              </w:rPr>
              <w:t>New Jersey</w:t>
            </w:r>
          </w:p>
        </w:tc>
        <w:tc>
          <w:tcPr>
            <w:tcW w:w="1764" w:type="dxa"/>
          </w:tcPr>
          <w:p w:rsidR="00CA5B51" w:rsidRPr="00F2070C" w:rsidRDefault="00CA5B51" w:rsidP="00620583">
            <w:pPr>
              <w:pStyle w:val="BusinessRules"/>
              <w:cnfStyle w:val="100000000000" w:firstRow="1" w:lastRow="0" w:firstColumn="0" w:lastColumn="0" w:oddVBand="0" w:evenVBand="0" w:oddHBand="0" w:evenHBand="0" w:firstRowFirstColumn="0" w:firstRowLastColumn="0" w:lastRowFirstColumn="0" w:lastRowLastColumn="0"/>
              <w:rPr>
                <w:rFonts w:cstheme="minorHAnsi"/>
                <w:b w:val="0"/>
                <w:color w:val="auto"/>
                <w:sz w:val="24"/>
              </w:rPr>
            </w:pPr>
            <w:r w:rsidRPr="00F2070C">
              <w:rPr>
                <w:rFonts w:cstheme="minorHAnsi"/>
                <w:b w:val="0"/>
                <w:color w:val="auto"/>
                <w:sz w:val="24"/>
              </w:rPr>
              <w:t>Puerto Rico</w:t>
            </w:r>
          </w:p>
        </w:tc>
        <w:tc>
          <w:tcPr>
            <w:tcW w:w="1584" w:type="dxa"/>
          </w:tcPr>
          <w:p w:rsidR="00CA5B51" w:rsidRPr="00F2070C" w:rsidRDefault="00CA5B51" w:rsidP="00620583">
            <w:pPr>
              <w:pStyle w:val="BusinessRules"/>
              <w:cnfStyle w:val="100000000000" w:firstRow="1" w:lastRow="0" w:firstColumn="0" w:lastColumn="0" w:oddVBand="0" w:evenVBand="0" w:oddHBand="0" w:evenHBand="0" w:firstRowFirstColumn="0" w:firstRowLastColumn="0" w:lastRowFirstColumn="0" w:lastRowLastColumn="0"/>
              <w:rPr>
                <w:rFonts w:cstheme="minorHAnsi"/>
                <w:b w:val="0"/>
                <w:color w:val="auto"/>
                <w:sz w:val="24"/>
              </w:rPr>
            </w:pPr>
            <w:r w:rsidRPr="00F2070C">
              <w:rPr>
                <w:rFonts w:cstheme="minorHAnsi"/>
                <w:b w:val="0"/>
                <w:color w:val="auto"/>
                <w:sz w:val="24"/>
              </w:rPr>
              <w:t>Virgin Islands</w:t>
            </w:r>
          </w:p>
        </w:tc>
      </w:tr>
      <w:tr w:rsidR="00CA5B51" w:rsidRPr="00F2070C" w:rsidTr="00620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rsidR="00CA5B51" w:rsidRPr="00F2070C" w:rsidRDefault="00CA5B51" w:rsidP="00620583">
            <w:pPr>
              <w:pStyle w:val="BusinessRules"/>
              <w:rPr>
                <w:rFonts w:cstheme="minorHAnsi"/>
                <w:b w:val="0"/>
                <w:color w:val="auto"/>
                <w:sz w:val="24"/>
              </w:rPr>
            </w:pPr>
            <w:r w:rsidRPr="00F2070C">
              <w:rPr>
                <w:rFonts w:cstheme="minorHAnsi"/>
                <w:b w:val="0"/>
                <w:color w:val="auto"/>
                <w:sz w:val="24"/>
              </w:rPr>
              <w:t>Connecticut</w:t>
            </w:r>
          </w:p>
        </w:tc>
        <w:tc>
          <w:tcPr>
            <w:tcW w:w="1240"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Louisiana</w:t>
            </w:r>
          </w:p>
        </w:tc>
        <w:tc>
          <w:tcPr>
            <w:tcW w:w="1890"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Michigan</w:t>
            </w:r>
          </w:p>
        </w:tc>
        <w:tc>
          <w:tcPr>
            <w:tcW w:w="1710"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New York</w:t>
            </w:r>
          </w:p>
        </w:tc>
        <w:tc>
          <w:tcPr>
            <w:tcW w:w="1764"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Rhode Island</w:t>
            </w:r>
          </w:p>
        </w:tc>
        <w:tc>
          <w:tcPr>
            <w:tcW w:w="1584"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Virginia</w:t>
            </w:r>
          </w:p>
        </w:tc>
      </w:tr>
      <w:tr w:rsidR="00CA5B51" w:rsidRPr="00F2070C" w:rsidTr="00620583">
        <w:tc>
          <w:tcPr>
            <w:cnfStyle w:val="001000000000" w:firstRow="0" w:lastRow="0" w:firstColumn="1" w:lastColumn="0" w:oddVBand="0" w:evenVBand="0" w:oddHBand="0" w:evenHBand="0" w:firstRowFirstColumn="0" w:firstRowLastColumn="0" w:lastRowFirstColumn="0" w:lastRowLastColumn="0"/>
            <w:tcW w:w="1388" w:type="dxa"/>
          </w:tcPr>
          <w:p w:rsidR="00CA5B51" w:rsidRPr="00F2070C" w:rsidRDefault="00CA5B51" w:rsidP="00620583">
            <w:pPr>
              <w:pStyle w:val="BusinessRules"/>
              <w:rPr>
                <w:rFonts w:cstheme="minorHAnsi"/>
                <w:b w:val="0"/>
                <w:color w:val="auto"/>
                <w:sz w:val="24"/>
              </w:rPr>
            </w:pPr>
            <w:r w:rsidRPr="00F2070C">
              <w:rPr>
                <w:rFonts w:cstheme="minorHAnsi"/>
                <w:b w:val="0"/>
                <w:color w:val="auto"/>
                <w:sz w:val="24"/>
              </w:rPr>
              <w:t>Delaware</w:t>
            </w:r>
          </w:p>
        </w:tc>
        <w:tc>
          <w:tcPr>
            <w:tcW w:w="1240" w:type="dxa"/>
          </w:tcPr>
          <w:p w:rsidR="00CA5B51" w:rsidRPr="00F2070C" w:rsidRDefault="00CA5B51" w:rsidP="00620583">
            <w:pPr>
              <w:pStyle w:val="BusinessRules"/>
              <w:cnfStyle w:val="000000000000" w:firstRow="0" w:lastRow="0" w:firstColumn="0" w:lastColumn="0" w:oddVBand="0" w:evenVBand="0" w:oddHBand="0" w:evenHBand="0" w:firstRowFirstColumn="0" w:firstRowLastColumn="0" w:lastRowFirstColumn="0" w:lastRowLastColumn="0"/>
              <w:rPr>
                <w:rFonts w:cstheme="minorHAnsi"/>
                <w:color w:val="auto"/>
                <w:sz w:val="24"/>
              </w:rPr>
            </w:pPr>
            <w:r w:rsidRPr="00F2070C">
              <w:rPr>
                <w:rFonts w:cstheme="minorHAnsi"/>
                <w:color w:val="auto"/>
                <w:sz w:val="24"/>
              </w:rPr>
              <w:t>Maine</w:t>
            </w:r>
          </w:p>
        </w:tc>
        <w:tc>
          <w:tcPr>
            <w:tcW w:w="1890" w:type="dxa"/>
          </w:tcPr>
          <w:p w:rsidR="00CA5B51" w:rsidRPr="00F2070C" w:rsidRDefault="00CA5B51" w:rsidP="00620583">
            <w:pPr>
              <w:pStyle w:val="BusinessRules"/>
              <w:cnfStyle w:val="000000000000" w:firstRow="0" w:lastRow="0" w:firstColumn="0" w:lastColumn="0" w:oddVBand="0" w:evenVBand="0" w:oddHBand="0" w:evenHBand="0" w:firstRowFirstColumn="0" w:firstRowLastColumn="0" w:lastRowFirstColumn="0" w:lastRowLastColumn="0"/>
              <w:rPr>
                <w:rFonts w:cstheme="minorHAnsi"/>
                <w:color w:val="auto"/>
                <w:sz w:val="24"/>
              </w:rPr>
            </w:pPr>
            <w:r w:rsidRPr="00F2070C">
              <w:rPr>
                <w:rFonts w:cstheme="minorHAnsi"/>
                <w:color w:val="auto"/>
                <w:sz w:val="24"/>
              </w:rPr>
              <w:t>Minnesota</w:t>
            </w:r>
          </w:p>
        </w:tc>
        <w:tc>
          <w:tcPr>
            <w:tcW w:w="1710" w:type="dxa"/>
          </w:tcPr>
          <w:p w:rsidR="00CA5B51" w:rsidRPr="00F2070C" w:rsidRDefault="00CA5B51" w:rsidP="00620583">
            <w:pPr>
              <w:pStyle w:val="BusinessRules"/>
              <w:cnfStyle w:val="000000000000" w:firstRow="0" w:lastRow="0" w:firstColumn="0" w:lastColumn="0" w:oddVBand="0" w:evenVBand="0" w:oddHBand="0" w:evenHBand="0" w:firstRowFirstColumn="0" w:firstRowLastColumn="0" w:lastRowFirstColumn="0" w:lastRowLastColumn="0"/>
              <w:rPr>
                <w:rFonts w:cstheme="minorHAnsi"/>
                <w:color w:val="auto"/>
                <w:sz w:val="24"/>
              </w:rPr>
            </w:pPr>
            <w:r w:rsidRPr="00F2070C">
              <w:rPr>
                <w:rFonts w:cstheme="minorHAnsi"/>
                <w:color w:val="auto"/>
                <w:sz w:val="24"/>
              </w:rPr>
              <w:t>North Carolina</w:t>
            </w:r>
          </w:p>
        </w:tc>
        <w:tc>
          <w:tcPr>
            <w:tcW w:w="1764" w:type="dxa"/>
          </w:tcPr>
          <w:p w:rsidR="00CA5B51" w:rsidRPr="00F2070C" w:rsidRDefault="00CA5B51" w:rsidP="00620583">
            <w:pPr>
              <w:pStyle w:val="BusinessRules"/>
              <w:cnfStyle w:val="000000000000" w:firstRow="0" w:lastRow="0" w:firstColumn="0" w:lastColumn="0" w:oddVBand="0" w:evenVBand="0" w:oddHBand="0" w:evenHBand="0" w:firstRowFirstColumn="0" w:firstRowLastColumn="0" w:lastRowFirstColumn="0" w:lastRowLastColumn="0"/>
              <w:rPr>
                <w:rFonts w:cstheme="minorHAnsi"/>
                <w:color w:val="auto"/>
                <w:sz w:val="24"/>
              </w:rPr>
            </w:pPr>
            <w:r w:rsidRPr="00F2070C">
              <w:rPr>
                <w:rFonts w:cstheme="minorHAnsi"/>
                <w:color w:val="auto"/>
                <w:sz w:val="24"/>
              </w:rPr>
              <w:t>South Carolina</w:t>
            </w:r>
          </w:p>
        </w:tc>
        <w:tc>
          <w:tcPr>
            <w:tcW w:w="1584" w:type="dxa"/>
          </w:tcPr>
          <w:p w:rsidR="00CA5B51" w:rsidRPr="00F2070C" w:rsidRDefault="00CA5B51" w:rsidP="00620583">
            <w:pPr>
              <w:pStyle w:val="BusinessRules"/>
              <w:cnfStyle w:val="000000000000" w:firstRow="0" w:lastRow="0" w:firstColumn="0" w:lastColumn="0" w:oddVBand="0" w:evenVBand="0" w:oddHBand="0" w:evenHBand="0" w:firstRowFirstColumn="0" w:firstRowLastColumn="0" w:lastRowFirstColumn="0" w:lastRowLastColumn="0"/>
              <w:rPr>
                <w:rFonts w:cstheme="minorHAnsi"/>
                <w:color w:val="auto"/>
                <w:sz w:val="24"/>
              </w:rPr>
            </w:pPr>
            <w:r w:rsidRPr="00F2070C">
              <w:rPr>
                <w:rFonts w:cstheme="minorHAnsi"/>
                <w:color w:val="auto"/>
                <w:sz w:val="24"/>
              </w:rPr>
              <w:t>Wisconsin</w:t>
            </w:r>
          </w:p>
        </w:tc>
      </w:tr>
      <w:tr w:rsidR="00CA5B51" w:rsidRPr="00F2070C" w:rsidTr="00620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rsidR="00CA5B51" w:rsidRPr="00F2070C" w:rsidRDefault="00CA5B51" w:rsidP="00620583">
            <w:pPr>
              <w:pStyle w:val="BusinessRules"/>
              <w:rPr>
                <w:rFonts w:cstheme="minorHAnsi"/>
                <w:b w:val="0"/>
                <w:color w:val="auto"/>
                <w:sz w:val="24"/>
              </w:rPr>
            </w:pPr>
            <w:r w:rsidRPr="00F2070C">
              <w:rPr>
                <w:rFonts w:cstheme="minorHAnsi"/>
                <w:b w:val="0"/>
                <w:color w:val="auto"/>
                <w:sz w:val="24"/>
              </w:rPr>
              <w:t>Florida</w:t>
            </w:r>
          </w:p>
        </w:tc>
        <w:tc>
          <w:tcPr>
            <w:tcW w:w="1240"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Maryland</w:t>
            </w:r>
          </w:p>
        </w:tc>
        <w:tc>
          <w:tcPr>
            <w:tcW w:w="1890"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Mississippi</w:t>
            </w:r>
          </w:p>
        </w:tc>
        <w:tc>
          <w:tcPr>
            <w:tcW w:w="1710"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Ohio</w:t>
            </w:r>
          </w:p>
        </w:tc>
        <w:tc>
          <w:tcPr>
            <w:tcW w:w="1764"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F2070C">
              <w:rPr>
                <w:rFonts w:cstheme="minorHAnsi"/>
                <w:color w:val="auto"/>
                <w:sz w:val="24"/>
              </w:rPr>
              <w:t>Texas</w:t>
            </w:r>
          </w:p>
        </w:tc>
        <w:tc>
          <w:tcPr>
            <w:tcW w:w="1584" w:type="dxa"/>
          </w:tcPr>
          <w:p w:rsidR="00CA5B51" w:rsidRPr="00F2070C" w:rsidRDefault="00CA5B51" w:rsidP="00620583">
            <w:pPr>
              <w:pStyle w:val="BusinessRules"/>
              <w:cnfStyle w:val="000000100000" w:firstRow="0" w:lastRow="0" w:firstColumn="0" w:lastColumn="0" w:oddVBand="0" w:evenVBand="0" w:oddHBand="1" w:evenHBand="0" w:firstRowFirstColumn="0" w:firstRowLastColumn="0" w:lastRowFirstColumn="0" w:lastRowLastColumn="0"/>
              <w:rPr>
                <w:rFonts w:cstheme="minorHAnsi"/>
                <w:color w:val="auto"/>
                <w:sz w:val="24"/>
              </w:rPr>
            </w:pPr>
          </w:p>
        </w:tc>
      </w:tr>
    </w:tbl>
    <w:p w:rsidR="00CA5B51" w:rsidRDefault="00CA5B51" w:rsidP="00CA5B51">
      <w:pPr>
        <w:spacing w:line="276" w:lineRule="auto"/>
        <w:rPr>
          <w:rFonts w:asciiTheme="minorHAnsi" w:hAnsiTheme="minorHAnsi" w:cstheme="minorHAnsi"/>
          <w:b/>
          <w:sz w:val="28"/>
          <w:szCs w:val="28"/>
        </w:rPr>
      </w:pPr>
    </w:p>
    <w:p w:rsidR="005210FB" w:rsidRPr="002F29C0" w:rsidRDefault="005210FB" w:rsidP="00756509">
      <w:pPr>
        <w:pStyle w:val="ListParagraph"/>
        <w:numPr>
          <w:ilvl w:val="0"/>
          <w:numId w:val="2"/>
        </w:numPr>
        <w:tabs>
          <w:tab w:val="left" w:pos="288"/>
          <w:tab w:val="left" w:pos="1152"/>
          <w:tab w:val="left" w:pos="1440"/>
          <w:tab w:val="left" w:pos="9072"/>
        </w:tabs>
        <w:suppressAutoHyphens/>
        <w:spacing w:line="276" w:lineRule="auto"/>
        <w:ind w:left="360"/>
        <w:jc w:val="both"/>
        <w:rPr>
          <w:rFonts w:asciiTheme="minorHAnsi" w:hAnsiTheme="minorHAnsi" w:cstheme="minorHAnsi"/>
          <w:b/>
        </w:rPr>
      </w:pPr>
      <w:r w:rsidRPr="002F29C0">
        <w:rPr>
          <w:rFonts w:asciiTheme="minorHAnsi" w:hAnsiTheme="minorHAnsi" w:cstheme="minorHAnsi"/>
          <w:b/>
        </w:rPr>
        <w:t xml:space="preserve">Is the project located in a CBRS Unit?  </w:t>
      </w:r>
    </w:p>
    <w:p w:rsidR="005210FB" w:rsidRPr="002F29C0" w:rsidRDefault="00954FA6" w:rsidP="00617968">
      <w:pPr>
        <w:tabs>
          <w:tab w:val="left" w:pos="288"/>
          <w:tab w:val="left" w:pos="1152"/>
          <w:tab w:val="left" w:pos="1440"/>
          <w:tab w:val="left" w:pos="9072"/>
        </w:tabs>
        <w:suppressAutoHyphens/>
        <w:spacing w:line="276" w:lineRule="auto"/>
        <w:ind w:left="1440" w:hanging="1170"/>
        <w:jc w:val="both"/>
        <w:rPr>
          <w:rFonts w:asciiTheme="minorHAnsi" w:hAnsiTheme="minorHAnsi" w:cstheme="minorHAnsi"/>
        </w:rPr>
      </w:pPr>
      <w:sdt>
        <w:sdtPr>
          <w:rPr>
            <w:rFonts w:asciiTheme="minorHAnsi" w:hAnsiTheme="minorHAnsi" w:cstheme="minorHAnsi"/>
          </w:rPr>
          <w:id w:val="402645403"/>
          <w14:checkbox>
            <w14:checked w14:val="0"/>
            <w14:checkedState w14:val="2612" w14:font="MS Gothic"/>
            <w14:uncheckedState w14:val="2610" w14:font="MS Gothic"/>
          </w14:checkbox>
        </w:sdtPr>
        <w:sdtEndPr/>
        <w:sdtContent>
          <w:r w:rsidR="00617968">
            <w:rPr>
              <w:rFonts w:ascii="MS Gothic" w:eastAsia="MS Gothic" w:hAnsi="MS Gothic" w:cstheme="minorHAnsi" w:hint="eastAsia"/>
            </w:rPr>
            <w:t>☐</w:t>
          </w:r>
        </w:sdtContent>
      </w:sdt>
      <w:r w:rsidR="005210FB" w:rsidRPr="002F29C0">
        <w:rPr>
          <w:rFonts w:asciiTheme="minorHAnsi" w:hAnsiTheme="minorHAnsi" w:cstheme="minorHAnsi"/>
        </w:rPr>
        <w:t xml:space="preserve">No </w:t>
      </w:r>
      <w:r w:rsidR="00756509" w:rsidRPr="002F29C0">
        <w:rPr>
          <w:rFonts w:asciiTheme="minorHAnsi" w:hAnsiTheme="minorHAnsi" w:cstheme="minorHAnsi"/>
        </w:rPr>
        <w:sym w:font="Wingdings" w:char="F0E0"/>
      </w:r>
      <w:r w:rsidR="00756509" w:rsidRPr="002F29C0">
        <w:rPr>
          <w:rFonts w:asciiTheme="minorHAnsi" w:hAnsiTheme="minorHAnsi" w:cstheme="minorHAnsi"/>
        </w:rPr>
        <w:t xml:space="preserve"> </w:t>
      </w:r>
      <w:r w:rsidR="00617968">
        <w:rPr>
          <w:rFonts w:asciiTheme="minorHAnsi" w:hAnsiTheme="minorHAnsi" w:cstheme="minorHAnsi"/>
        </w:rPr>
        <w:tab/>
      </w:r>
      <w:r w:rsidR="00617968">
        <w:rPr>
          <w:rFonts w:asciiTheme="minorHAnsi" w:hAnsiTheme="minorHAnsi" w:cstheme="minorHAnsi"/>
        </w:rPr>
        <w:tab/>
      </w:r>
      <w:r w:rsidR="00756509" w:rsidRPr="00617968">
        <w:rPr>
          <w:rFonts w:asciiTheme="minorHAnsi" w:hAnsiTheme="minorHAnsi" w:cstheme="minorHAnsi"/>
          <w:i/>
          <w:sz w:val="22"/>
          <w:szCs w:val="22"/>
        </w:rPr>
        <w:t xml:space="preserve">Based on the response, the review is in compliance with this section. Continue to the </w:t>
      </w:r>
      <w:r w:rsidR="00110654" w:rsidRPr="00617968">
        <w:rPr>
          <w:rFonts w:asciiTheme="minorHAnsi" w:hAnsiTheme="minorHAnsi" w:cstheme="minorHAnsi"/>
          <w:i/>
          <w:sz w:val="22"/>
          <w:szCs w:val="22"/>
        </w:rPr>
        <w:t>Worksheet</w:t>
      </w:r>
      <w:r w:rsidR="00756509" w:rsidRPr="00617968">
        <w:rPr>
          <w:rFonts w:asciiTheme="minorHAnsi" w:hAnsiTheme="minorHAnsi" w:cstheme="minorHAnsi"/>
          <w:i/>
          <w:sz w:val="22"/>
          <w:szCs w:val="22"/>
        </w:rPr>
        <w:t xml:space="preserve"> Summary below. </w:t>
      </w:r>
      <w:r w:rsidR="00721926" w:rsidRPr="00617968">
        <w:rPr>
          <w:rFonts w:asciiTheme="minorHAnsi" w:hAnsiTheme="minorHAnsi" w:cstheme="minorHAnsi"/>
          <w:i/>
          <w:sz w:val="22"/>
          <w:szCs w:val="22"/>
        </w:rPr>
        <w:t>P</w:t>
      </w:r>
      <w:r w:rsidR="00756509" w:rsidRPr="00617968">
        <w:rPr>
          <w:rFonts w:asciiTheme="minorHAnsi" w:hAnsiTheme="minorHAnsi" w:cstheme="minorHAnsi"/>
          <w:i/>
          <w:sz w:val="22"/>
          <w:szCs w:val="22"/>
        </w:rPr>
        <w:t>rovide a map showing that the site is not within a CBRS Unit.</w:t>
      </w:r>
    </w:p>
    <w:p w:rsidR="005210FB" w:rsidRPr="002F29C0" w:rsidRDefault="005210FB" w:rsidP="00756509">
      <w:pPr>
        <w:spacing w:line="276" w:lineRule="auto"/>
        <w:ind w:left="360" w:firstLine="720"/>
        <w:jc w:val="both"/>
        <w:rPr>
          <w:rFonts w:asciiTheme="minorHAnsi" w:hAnsiTheme="minorHAnsi" w:cstheme="minorHAnsi"/>
        </w:rPr>
      </w:pPr>
    </w:p>
    <w:p w:rsidR="005210FB" w:rsidRDefault="00954FA6" w:rsidP="00617968">
      <w:pPr>
        <w:pStyle w:val="ListParagraph"/>
        <w:tabs>
          <w:tab w:val="left" w:pos="288"/>
          <w:tab w:val="left" w:pos="1152"/>
          <w:tab w:val="left" w:pos="1440"/>
          <w:tab w:val="left" w:pos="9072"/>
        </w:tabs>
        <w:suppressAutoHyphens/>
        <w:spacing w:line="276" w:lineRule="auto"/>
        <w:ind w:left="1080" w:hanging="810"/>
        <w:jc w:val="both"/>
        <w:rPr>
          <w:rFonts w:asciiTheme="minorHAnsi" w:hAnsiTheme="minorHAnsi" w:cstheme="minorHAnsi"/>
        </w:rPr>
      </w:pPr>
      <w:sdt>
        <w:sdtPr>
          <w:rPr>
            <w:rFonts w:asciiTheme="minorHAnsi" w:hAnsiTheme="minorHAnsi" w:cstheme="minorHAnsi"/>
          </w:rPr>
          <w:id w:val="1484430507"/>
          <w14:checkbox>
            <w14:checked w14:val="0"/>
            <w14:checkedState w14:val="2612" w14:font="MS Gothic"/>
            <w14:uncheckedState w14:val="2610" w14:font="MS Gothic"/>
          </w14:checkbox>
        </w:sdtPr>
        <w:sdtEndPr/>
        <w:sdtContent>
          <w:r w:rsidR="00617968">
            <w:rPr>
              <w:rFonts w:ascii="MS Gothic" w:eastAsia="MS Gothic" w:hAnsi="MS Gothic" w:cstheme="minorHAnsi" w:hint="eastAsia"/>
            </w:rPr>
            <w:t>☐</w:t>
          </w:r>
        </w:sdtContent>
      </w:sdt>
      <w:r w:rsidR="00C2660C">
        <w:rPr>
          <w:noProof/>
        </w:rPr>
        <mc:AlternateContent>
          <mc:Choice Requires="wps">
            <w:drawing>
              <wp:anchor distT="0" distB="0" distL="114300" distR="114300" simplePos="0" relativeHeight="251659264" behindDoc="0" locked="0" layoutInCell="1" allowOverlap="1" wp14:anchorId="69BD833B" wp14:editId="266070F6">
                <wp:simplePos x="0" y="0"/>
                <wp:positionH relativeFrom="column">
                  <wp:posOffset>1257300</wp:posOffset>
                </wp:positionH>
                <wp:positionV relativeFrom="paragraph">
                  <wp:posOffset>431165</wp:posOffset>
                </wp:positionV>
                <wp:extent cx="4692650" cy="11906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4692650" cy="1190625"/>
                        </a:xfrm>
                        <a:prstGeom prst="rect">
                          <a:avLst/>
                        </a:prstGeom>
                        <a:solidFill>
                          <a:schemeClr val="bg1">
                            <a:lumMod val="75000"/>
                          </a:schemeClr>
                        </a:solidFill>
                        <a:ln w="6350">
                          <a:solidFill>
                            <a:prstClr val="black"/>
                          </a:solidFill>
                        </a:ln>
                        <a:effectLst/>
                      </wps:spPr>
                      <wps:txbx>
                        <w:txbxContent>
                          <w:p w:rsidR="00C2660C" w:rsidRPr="0075601C" w:rsidRDefault="00C2660C" w:rsidP="00C2660C">
                            <w:pPr>
                              <w:pStyle w:val="ListParagraph"/>
                              <w:tabs>
                                <w:tab w:val="left" w:pos="0"/>
                                <w:tab w:val="left" w:pos="288"/>
                                <w:tab w:val="left" w:pos="9072"/>
                              </w:tabs>
                              <w:suppressAutoHyphens/>
                              <w:ind w:left="0"/>
                              <w:jc w:val="both"/>
                              <w:rPr>
                                <w:rFonts w:cstheme="minorHAnsi"/>
                                <w:u w:val="single"/>
                              </w:rPr>
                            </w:pPr>
                            <w:r w:rsidRPr="002F29C0">
                              <w:rPr>
                                <w:rFonts w:asciiTheme="minorHAnsi" w:hAnsiTheme="minorHAnsi" w:cstheme="minorHAnsi"/>
                                <w:u w:val="single"/>
                              </w:rPr>
                              <w:t>Federal assistance for most activities may not be used at this location. You must either choose an alternate site or cancel the project.</w:t>
                            </w:r>
                            <w:r w:rsidRPr="002F29C0">
                              <w:rPr>
                                <w:rFonts w:asciiTheme="minorHAnsi" w:hAnsiTheme="minorHAnsi" w:cstheme="minorHAnsi"/>
                              </w:rPr>
                              <w:t xml:space="preserve"> In very rare cases, federal monies can be spent within CBRS units for certain exempted activities (e.g., a nature trail), after consultation with the Fish and Wildlife Service (FWS) (see </w:t>
                            </w:r>
                            <w:hyperlink r:id="rId6" w:history="1">
                              <w:r w:rsidRPr="002F29C0">
                                <w:rPr>
                                  <w:rStyle w:val="Hyperlink"/>
                                  <w:rFonts w:asciiTheme="minorHAnsi" w:hAnsiTheme="minorHAnsi" w:cstheme="minorHAnsi"/>
                                </w:rPr>
                                <w:t>16 USC 3505</w:t>
                              </w:r>
                            </w:hyperlink>
                            <w:r w:rsidRPr="002F29C0">
                              <w:rPr>
                                <w:rFonts w:asciiTheme="minorHAnsi" w:hAnsiTheme="minorHAnsi" w:cstheme="minorHAnsi"/>
                              </w:rPr>
                              <w:t xml:space="preserve"> for exceptions to limitations on expenditures).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pt;margin-top:33.95pt;width:369.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u9YwIAANQEAAAOAAAAZHJzL2Uyb0RvYy54bWysVEtv2zAMvg/YfxB0X21nSboEcYqsRYcB&#10;XVugGXpWZDkxJomapMTufv1I2WmzdqdhF1l8iI+PH7246IxmB+VDA7bkxVnOmbISqsZuS/59ff3h&#10;E2chClsJDVaV/EkFfrF8/27RurkawQ50pTzDIDbMW1fyXYxunmVB7pQR4QycsmiswRsRUfTbrPKi&#10;xehGZ6M8n2Yt+Mp5kCoE1F71Rr5M8etayXhX10FFpkuOtcV0+nRu6MyWCzHfeuF2jRzKEP9QhRGN&#10;xaTPoa5EFGzvmzehTCM9BKjjmQSTQV03UqUesJsif9XNw044lXpBcIJ7hin8v7Dy9nDvWVPh7Diz&#10;wuCI1qqL7DN0rCB0Whfm6PTg0C12qCbPQR9QSU13tTf0xXYY2hHnp2dsKZhE5Xg6G00naJJoK4pZ&#10;Ph1NKE728tz5EL8oMIwuJfc4vISpONyE2LseXShbAN1U143WSSDCqEvt2UHgqDfbIj3Ve/MNql53&#10;PsnzNHBMmfhF7qmAPyJpy9qSTz9irW+yUPqXHFrIH0MLJxEwurb0UiX6DaUTjD1cdIvdphsw3ED1&#10;hNB66KkZnLxuMMuNCPFeeOQiQob7Fe/wqDVgaTDcONuB//U3PfkjRdDKWYvcLnn4uRdecaa/WiTP&#10;rBiPaRmSMJ6cj1Dwp5bNqcXuzSUgpkgQrC5dyT/q47X2YB5xDVeUFU3CSsxd8ni8XsZ+43CNpVqt&#10;khPS34l4Yx+cpNAEGKG77h6FdwMDIpLnFo5bIOaviND70ksLq32EukksIYB7VHG4JODqpDEPa067&#10;eSonr5ef0fI3AAAA//8DAFBLAwQUAAYACAAAACEApXrI9t4AAAAKAQAADwAAAGRycy9kb3ducmV2&#10;LnhtbEyPzU7DMBCE70i8g7VI3KjT/ybEqRASt0rQABK9OfESR8TrKHab8PYsJzjO7Gj2m3w/uU5c&#10;cAitJwXzWQICqfampUbB2+vT3Q5EiJqM7jyhgm8MsC+ur3KdGT/SES9lbASXUMi0Ahtjn0kZaotO&#10;h5nvkfj26QenI8uhkWbQI5e7Ti6SZCOdbok/WN3jo8X6qzw7BR9yOa/i6XQoX+Tq3TzbQ0JjrdTt&#10;zfRwDyLiFP/C8IvP6FAwU+XPZILoWKc73hIVbLYpCA6kyy0blYLFer0CWeTy/4TiBwAA//8DAFBL&#10;AQItABQABgAIAAAAIQC2gziS/gAAAOEBAAATAAAAAAAAAAAAAAAAAAAAAABbQ29udGVudF9UeXBl&#10;c10ueG1sUEsBAi0AFAAGAAgAAAAhADj9If/WAAAAlAEAAAsAAAAAAAAAAAAAAAAALwEAAF9yZWxz&#10;Ly5yZWxzUEsBAi0AFAAGAAgAAAAhAMrs+71jAgAA1AQAAA4AAAAAAAAAAAAAAAAALgIAAGRycy9l&#10;Mm9Eb2MueG1sUEsBAi0AFAAGAAgAAAAhAKV6yPbeAAAACgEAAA8AAAAAAAAAAAAAAAAAvQQAAGRy&#10;cy9kb3ducmV2LnhtbFBLBQYAAAAABAAEAPMAAADIBQAAAAA=&#10;" fillcolor="#bfbfbf [2412]" strokeweight=".5pt">
                <v:textbox>
                  <w:txbxContent>
                    <w:p w:rsidR="00C2660C" w:rsidRPr="0075601C" w:rsidRDefault="00C2660C" w:rsidP="00C2660C">
                      <w:pPr>
                        <w:pStyle w:val="ListParagraph"/>
                        <w:tabs>
                          <w:tab w:val="left" w:pos="0"/>
                          <w:tab w:val="left" w:pos="288"/>
                          <w:tab w:val="left" w:pos="9072"/>
                        </w:tabs>
                        <w:suppressAutoHyphens/>
                        <w:ind w:left="0"/>
                        <w:jc w:val="both"/>
                        <w:rPr>
                          <w:rFonts w:cstheme="minorHAnsi"/>
                          <w:u w:val="single"/>
                        </w:rPr>
                      </w:pPr>
                      <w:r w:rsidRPr="002F29C0">
                        <w:rPr>
                          <w:rFonts w:asciiTheme="minorHAnsi" w:hAnsiTheme="minorHAnsi" w:cstheme="minorHAnsi"/>
                          <w:u w:val="single"/>
                        </w:rPr>
                        <w:t>Federal assistance for most activities may not be used at this location. You must either choose an alternate site or cancel the project.</w:t>
                      </w:r>
                      <w:r w:rsidRPr="002F29C0">
                        <w:rPr>
                          <w:rFonts w:asciiTheme="minorHAnsi" w:hAnsiTheme="minorHAnsi" w:cstheme="minorHAnsi"/>
                        </w:rPr>
                        <w:t xml:space="preserve"> In very rare cases, federal monies can be spent within CBRS units for certain exempted activities (e.g., a nature trail), after consultation with the Fish and Wildlife Service (FWS) (see </w:t>
                      </w:r>
                      <w:hyperlink r:id="rId7" w:history="1">
                        <w:r w:rsidRPr="002F29C0">
                          <w:rPr>
                            <w:rStyle w:val="Hyperlink"/>
                            <w:rFonts w:asciiTheme="minorHAnsi" w:hAnsiTheme="minorHAnsi" w:cstheme="minorHAnsi"/>
                          </w:rPr>
                          <w:t>16 USC 3505</w:t>
                        </w:r>
                      </w:hyperlink>
                      <w:r w:rsidRPr="002F29C0">
                        <w:rPr>
                          <w:rFonts w:asciiTheme="minorHAnsi" w:hAnsiTheme="minorHAnsi" w:cstheme="minorHAnsi"/>
                        </w:rPr>
                        <w:t xml:space="preserve"> for exceptions to limitations on expenditures). </w:t>
                      </w:r>
                    </w:p>
                  </w:txbxContent>
                </v:textbox>
                <w10:wrap type="square"/>
              </v:shape>
            </w:pict>
          </mc:Fallback>
        </mc:AlternateContent>
      </w:r>
      <w:r w:rsidR="005210FB" w:rsidRPr="002F29C0">
        <w:rPr>
          <w:rFonts w:asciiTheme="minorHAnsi" w:hAnsiTheme="minorHAnsi" w:cstheme="minorHAnsi"/>
        </w:rPr>
        <w:t xml:space="preserve">Yes </w:t>
      </w:r>
      <w:r w:rsidR="00756509" w:rsidRPr="002F29C0">
        <w:rPr>
          <w:rFonts w:asciiTheme="minorHAnsi" w:hAnsiTheme="minorHAnsi" w:cstheme="minorHAnsi"/>
        </w:rPr>
        <w:sym w:font="Wingdings" w:char="F0E0"/>
      </w:r>
      <w:r w:rsidR="00756509" w:rsidRPr="002F29C0">
        <w:rPr>
          <w:rFonts w:asciiTheme="minorHAnsi" w:hAnsiTheme="minorHAnsi" w:cstheme="minorHAnsi"/>
        </w:rPr>
        <w:t xml:space="preserve"> </w:t>
      </w:r>
      <w:r w:rsidR="00617968">
        <w:rPr>
          <w:rFonts w:asciiTheme="minorHAnsi" w:hAnsiTheme="minorHAnsi" w:cstheme="minorHAnsi"/>
        </w:rPr>
        <w:tab/>
      </w:r>
      <w:r w:rsidR="00756509" w:rsidRPr="00617968">
        <w:rPr>
          <w:rFonts w:asciiTheme="minorHAnsi" w:hAnsiTheme="minorHAnsi" w:cstheme="minorHAnsi"/>
          <w:i/>
          <w:sz w:val="22"/>
          <w:szCs w:val="22"/>
        </w:rPr>
        <w:t>Continue to Question 2.</w:t>
      </w:r>
      <w:r w:rsidR="00756509" w:rsidRPr="002F29C0">
        <w:rPr>
          <w:rFonts w:asciiTheme="minorHAnsi" w:hAnsiTheme="minorHAnsi" w:cstheme="minorHAnsi"/>
        </w:rPr>
        <w:t xml:space="preserve"> </w:t>
      </w:r>
    </w:p>
    <w:p w:rsidR="00617968" w:rsidRPr="002F29C0" w:rsidRDefault="00617968" w:rsidP="002F29C0">
      <w:pPr>
        <w:pStyle w:val="ListParagraph"/>
        <w:tabs>
          <w:tab w:val="left" w:pos="288"/>
          <w:tab w:val="left" w:pos="1152"/>
          <w:tab w:val="left" w:pos="1440"/>
          <w:tab w:val="left" w:pos="9072"/>
        </w:tabs>
        <w:suppressAutoHyphens/>
        <w:spacing w:line="276" w:lineRule="auto"/>
        <w:ind w:left="1080"/>
        <w:jc w:val="both"/>
        <w:rPr>
          <w:rFonts w:asciiTheme="minorHAnsi" w:hAnsiTheme="minorHAnsi" w:cstheme="minorHAnsi"/>
        </w:rPr>
      </w:pPr>
    </w:p>
    <w:p w:rsidR="005210FB" w:rsidRPr="002F29C0" w:rsidRDefault="005210FB" w:rsidP="00756509">
      <w:pPr>
        <w:pStyle w:val="ListParagraph"/>
        <w:tabs>
          <w:tab w:val="left" w:pos="288"/>
          <w:tab w:val="left" w:pos="1152"/>
          <w:tab w:val="left" w:pos="1440"/>
          <w:tab w:val="left" w:pos="9072"/>
        </w:tabs>
        <w:suppressAutoHyphens/>
        <w:spacing w:line="276" w:lineRule="auto"/>
        <w:ind w:left="1080"/>
        <w:jc w:val="both"/>
        <w:rPr>
          <w:rFonts w:asciiTheme="minorHAnsi" w:hAnsiTheme="minorHAnsi" w:cstheme="minorHAnsi"/>
          <w:color w:val="0070C0"/>
        </w:rPr>
      </w:pPr>
    </w:p>
    <w:p w:rsidR="00C2660C" w:rsidRDefault="00C2660C" w:rsidP="00C2660C">
      <w:pPr>
        <w:pStyle w:val="ListParagraph"/>
        <w:tabs>
          <w:tab w:val="left" w:pos="288"/>
          <w:tab w:val="left" w:pos="1152"/>
          <w:tab w:val="left" w:pos="1440"/>
          <w:tab w:val="left" w:pos="9072"/>
        </w:tabs>
        <w:suppressAutoHyphens/>
        <w:spacing w:line="276" w:lineRule="auto"/>
        <w:ind w:left="648"/>
        <w:jc w:val="both"/>
        <w:rPr>
          <w:rFonts w:asciiTheme="minorHAnsi" w:hAnsiTheme="minorHAnsi" w:cstheme="minorHAnsi"/>
          <w:b/>
        </w:rPr>
      </w:pPr>
    </w:p>
    <w:p w:rsidR="00C2660C" w:rsidRPr="00C2660C" w:rsidRDefault="00C2660C" w:rsidP="00C2660C">
      <w:pPr>
        <w:tabs>
          <w:tab w:val="left" w:pos="288"/>
          <w:tab w:val="left" w:pos="1152"/>
          <w:tab w:val="left" w:pos="1440"/>
          <w:tab w:val="left" w:pos="9072"/>
        </w:tabs>
        <w:suppressAutoHyphens/>
        <w:spacing w:line="276" w:lineRule="auto"/>
        <w:jc w:val="both"/>
        <w:rPr>
          <w:rFonts w:asciiTheme="minorHAnsi" w:hAnsiTheme="minorHAnsi" w:cstheme="minorHAnsi"/>
          <w:b/>
        </w:rPr>
      </w:pPr>
    </w:p>
    <w:p w:rsidR="00C2660C" w:rsidRDefault="00C2660C" w:rsidP="00C2660C">
      <w:pPr>
        <w:pStyle w:val="ListParagraph"/>
        <w:tabs>
          <w:tab w:val="left" w:pos="288"/>
          <w:tab w:val="left" w:pos="1152"/>
          <w:tab w:val="left" w:pos="1440"/>
          <w:tab w:val="left" w:pos="9072"/>
        </w:tabs>
        <w:suppressAutoHyphens/>
        <w:spacing w:line="276" w:lineRule="auto"/>
        <w:ind w:left="648"/>
        <w:jc w:val="both"/>
        <w:rPr>
          <w:rFonts w:asciiTheme="minorHAnsi" w:hAnsiTheme="minorHAnsi" w:cstheme="minorHAnsi"/>
          <w:b/>
        </w:rPr>
      </w:pPr>
    </w:p>
    <w:p w:rsidR="00C2660C" w:rsidRDefault="00C2660C" w:rsidP="00C2660C">
      <w:pPr>
        <w:pStyle w:val="ListParagraph"/>
        <w:tabs>
          <w:tab w:val="left" w:pos="288"/>
          <w:tab w:val="left" w:pos="1152"/>
          <w:tab w:val="left" w:pos="1440"/>
          <w:tab w:val="left" w:pos="9072"/>
        </w:tabs>
        <w:suppressAutoHyphens/>
        <w:spacing w:line="276" w:lineRule="auto"/>
        <w:ind w:left="648"/>
        <w:jc w:val="both"/>
        <w:rPr>
          <w:rFonts w:asciiTheme="minorHAnsi" w:hAnsiTheme="minorHAnsi" w:cstheme="minorHAnsi"/>
          <w:b/>
        </w:rPr>
      </w:pPr>
    </w:p>
    <w:p w:rsidR="00C2660C" w:rsidRDefault="00C2660C" w:rsidP="00C2660C">
      <w:pPr>
        <w:pStyle w:val="ListParagraph"/>
        <w:tabs>
          <w:tab w:val="left" w:pos="288"/>
          <w:tab w:val="left" w:pos="1152"/>
          <w:tab w:val="left" w:pos="1440"/>
          <w:tab w:val="left" w:pos="9072"/>
        </w:tabs>
        <w:suppressAutoHyphens/>
        <w:spacing w:line="276" w:lineRule="auto"/>
        <w:ind w:left="648"/>
        <w:jc w:val="both"/>
        <w:rPr>
          <w:rFonts w:asciiTheme="minorHAnsi" w:hAnsiTheme="minorHAnsi" w:cstheme="minorHAnsi"/>
          <w:b/>
        </w:rPr>
      </w:pPr>
    </w:p>
    <w:p w:rsidR="005210FB" w:rsidRPr="002F29C0" w:rsidRDefault="005210FB" w:rsidP="00756509">
      <w:pPr>
        <w:pStyle w:val="ListParagraph"/>
        <w:numPr>
          <w:ilvl w:val="0"/>
          <w:numId w:val="2"/>
        </w:numPr>
        <w:tabs>
          <w:tab w:val="left" w:pos="288"/>
          <w:tab w:val="left" w:pos="1152"/>
          <w:tab w:val="left" w:pos="1440"/>
          <w:tab w:val="left" w:pos="9072"/>
        </w:tabs>
        <w:suppressAutoHyphens/>
        <w:spacing w:line="276" w:lineRule="auto"/>
        <w:ind w:hanging="648"/>
        <w:jc w:val="both"/>
        <w:rPr>
          <w:rFonts w:asciiTheme="minorHAnsi" w:hAnsiTheme="minorHAnsi" w:cstheme="minorHAnsi"/>
          <w:b/>
        </w:rPr>
      </w:pPr>
      <w:r w:rsidRPr="002F29C0">
        <w:rPr>
          <w:rFonts w:asciiTheme="minorHAnsi" w:hAnsiTheme="minorHAnsi" w:cstheme="minorHAnsi"/>
          <w:b/>
        </w:rPr>
        <w:t xml:space="preserve">Indicate your selected course of action.   </w:t>
      </w:r>
    </w:p>
    <w:p w:rsidR="005210FB" w:rsidRPr="002F29C0" w:rsidRDefault="00954FA6" w:rsidP="00617968">
      <w:pPr>
        <w:tabs>
          <w:tab w:val="left" w:pos="288"/>
          <w:tab w:val="left" w:pos="1152"/>
          <w:tab w:val="left" w:pos="1440"/>
          <w:tab w:val="left" w:pos="9072"/>
        </w:tabs>
        <w:suppressAutoHyphens/>
        <w:spacing w:line="276" w:lineRule="auto"/>
        <w:ind w:left="720" w:hanging="450"/>
        <w:jc w:val="both"/>
        <w:rPr>
          <w:rFonts w:asciiTheme="minorHAnsi" w:hAnsiTheme="minorHAnsi" w:cstheme="minorHAnsi"/>
        </w:rPr>
      </w:pPr>
      <w:sdt>
        <w:sdtPr>
          <w:rPr>
            <w:rFonts w:asciiTheme="minorHAnsi" w:hAnsiTheme="minorHAnsi" w:cstheme="minorHAnsi"/>
          </w:rPr>
          <w:id w:val="-1021315603"/>
          <w14:checkbox>
            <w14:checked w14:val="0"/>
            <w14:checkedState w14:val="2612" w14:font="MS Gothic"/>
            <w14:uncheckedState w14:val="2610" w14:font="MS Gothic"/>
          </w14:checkbox>
        </w:sdtPr>
        <w:sdtEndPr/>
        <w:sdtContent>
          <w:r w:rsidR="00617968">
            <w:rPr>
              <w:rFonts w:ascii="MS Gothic" w:eastAsia="MS Gothic" w:hAnsi="MS Gothic" w:cstheme="minorHAnsi" w:hint="eastAsia"/>
            </w:rPr>
            <w:t>☐</w:t>
          </w:r>
        </w:sdtContent>
      </w:sdt>
      <w:r w:rsidR="00617968">
        <w:rPr>
          <w:rFonts w:asciiTheme="minorHAnsi" w:hAnsiTheme="minorHAnsi" w:cstheme="minorHAnsi"/>
        </w:rPr>
        <w:t xml:space="preserve"> </w:t>
      </w:r>
      <w:r w:rsidR="005210FB" w:rsidRPr="002F29C0">
        <w:rPr>
          <w:rFonts w:asciiTheme="minorHAnsi" w:hAnsiTheme="minorHAnsi" w:cstheme="minorHAnsi"/>
        </w:rPr>
        <w:t>After consultation with the FWS the project was given approval to continue</w:t>
      </w:r>
    </w:p>
    <w:p w:rsidR="005210FB" w:rsidRPr="00617968" w:rsidRDefault="00756509" w:rsidP="00617968">
      <w:pPr>
        <w:pStyle w:val="ListParagraph"/>
        <w:spacing w:line="276" w:lineRule="auto"/>
        <w:ind w:left="1440" w:hanging="270"/>
        <w:jc w:val="both"/>
        <w:rPr>
          <w:rFonts w:asciiTheme="minorHAnsi" w:hAnsiTheme="minorHAnsi" w:cstheme="minorHAnsi"/>
          <w:i/>
          <w:sz w:val="22"/>
          <w:szCs w:val="22"/>
        </w:rPr>
      </w:pPr>
      <w:r w:rsidRPr="00617968">
        <w:rPr>
          <w:rFonts w:asciiTheme="minorHAnsi" w:hAnsiTheme="minorHAnsi" w:cstheme="minorHAnsi"/>
          <w:i/>
          <w:sz w:val="22"/>
          <w:szCs w:val="22"/>
        </w:rPr>
        <w:sym w:font="Wingdings" w:char="F0E0"/>
      </w:r>
      <w:r w:rsidRPr="00617968">
        <w:rPr>
          <w:rFonts w:asciiTheme="minorHAnsi" w:hAnsiTheme="minorHAnsi" w:cstheme="minorHAnsi"/>
          <w:i/>
          <w:sz w:val="22"/>
          <w:szCs w:val="22"/>
        </w:rPr>
        <w:t xml:space="preserve"> </w:t>
      </w:r>
      <w:r w:rsidR="005210FB" w:rsidRPr="00617968">
        <w:rPr>
          <w:rFonts w:asciiTheme="minorHAnsi" w:hAnsiTheme="minorHAnsi" w:cstheme="minorHAnsi"/>
          <w:i/>
          <w:sz w:val="22"/>
          <w:szCs w:val="22"/>
        </w:rPr>
        <w:t xml:space="preserve">Based on the response, the review is in compliance with this section. </w:t>
      </w:r>
      <w:r w:rsidRPr="00617968">
        <w:rPr>
          <w:rFonts w:asciiTheme="minorHAnsi" w:hAnsiTheme="minorHAnsi" w:cstheme="minorHAnsi"/>
          <w:i/>
          <w:sz w:val="22"/>
          <w:szCs w:val="22"/>
        </w:rPr>
        <w:t xml:space="preserve">Continue to the </w:t>
      </w:r>
      <w:r w:rsidR="00110654" w:rsidRPr="00617968">
        <w:rPr>
          <w:rFonts w:asciiTheme="minorHAnsi" w:hAnsiTheme="minorHAnsi" w:cstheme="minorHAnsi"/>
          <w:i/>
          <w:sz w:val="22"/>
          <w:szCs w:val="22"/>
        </w:rPr>
        <w:t>Worksheet</w:t>
      </w:r>
      <w:r w:rsidR="00721926" w:rsidRPr="00617968">
        <w:rPr>
          <w:rFonts w:asciiTheme="minorHAnsi" w:hAnsiTheme="minorHAnsi" w:cstheme="minorHAnsi"/>
          <w:i/>
          <w:sz w:val="22"/>
          <w:szCs w:val="22"/>
        </w:rPr>
        <w:t xml:space="preserve"> Summary below. P</w:t>
      </w:r>
      <w:r w:rsidRPr="00617968">
        <w:rPr>
          <w:rFonts w:asciiTheme="minorHAnsi" w:hAnsiTheme="minorHAnsi" w:cstheme="minorHAnsi"/>
          <w:i/>
          <w:sz w:val="22"/>
          <w:szCs w:val="22"/>
        </w:rPr>
        <w:t>rovide a</w:t>
      </w:r>
      <w:r w:rsidR="005210FB" w:rsidRPr="00617968">
        <w:rPr>
          <w:rFonts w:asciiTheme="minorHAnsi" w:hAnsiTheme="minorHAnsi" w:cstheme="minorHAnsi"/>
          <w:i/>
          <w:sz w:val="22"/>
          <w:szCs w:val="22"/>
        </w:rPr>
        <w:t xml:space="preserve"> map and documentation</w:t>
      </w:r>
      <w:r w:rsidR="00721926" w:rsidRPr="00617968">
        <w:rPr>
          <w:rFonts w:asciiTheme="minorHAnsi" w:hAnsiTheme="minorHAnsi" w:cstheme="minorHAnsi"/>
          <w:i/>
          <w:sz w:val="22"/>
          <w:szCs w:val="22"/>
        </w:rPr>
        <w:t xml:space="preserve"> of a FWS approval</w:t>
      </w:r>
      <w:r w:rsidR="005210FB" w:rsidRPr="00617968">
        <w:rPr>
          <w:rFonts w:asciiTheme="minorHAnsi" w:hAnsiTheme="minorHAnsi" w:cstheme="minorHAnsi"/>
          <w:i/>
          <w:sz w:val="22"/>
          <w:szCs w:val="22"/>
        </w:rPr>
        <w:t xml:space="preserve">. </w:t>
      </w:r>
    </w:p>
    <w:p w:rsidR="002F29C0" w:rsidRPr="002F29C0" w:rsidRDefault="002F29C0" w:rsidP="002F29C0">
      <w:pPr>
        <w:tabs>
          <w:tab w:val="left" w:pos="288"/>
          <w:tab w:val="left" w:pos="1170"/>
          <w:tab w:val="left" w:pos="1440"/>
          <w:tab w:val="left" w:pos="9072"/>
        </w:tabs>
        <w:suppressAutoHyphens/>
        <w:spacing w:line="276" w:lineRule="auto"/>
        <w:ind w:left="720"/>
        <w:jc w:val="both"/>
        <w:rPr>
          <w:rFonts w:asciiTheme="minorHAnsi" w:hAnsiTheme="minorHAnsi" w:cstheme="minorHAnsi"/>
        </w:rPr>
      </w:pPr>
      <w:r w:rsidRPr="002F29C0">
        <w:rPr>
          <w:rFonts w:asciiTheme="minorHAnsi" w:hAnsiTheme="minorHAnsi" w:cstheme="minorHAnsi"/>
        </w:rPr>
        <w:tab/>
      </w:r>
    </w:p>
    <w:p w:rsidR="005210FB" w:rsidRPr="002F29C0" w:rsidRDefault="002F29C0" w:rsidP="00617968">
      <w:pPr>
        <w:tabs>
          <w:tab w:val="left" w:pos="288"/>
          <w:tab w:val="left" w:pos="1080"/>
          <w:tab w:val="left" w:pos="9072"/>
        </w:tabs>
        <w:suppressAutoHyphens/>
        <w:spacing w:line="276" w:lineRule="auto"/>
        <w:ind w:left="720" w:hanging="450"/>
        <w:jc w:val="both"/>
        <w:rPr>
          <w:rFonts w:asciiTheme="minorHAnsi" w:hAnsiTheme="minorHAnsi" w:cstheme="minorHAnsi"/>
        </w:rPr>
      </w:pPr>
      <w:r w:rsidRPr="002F29C0">
        <w:rPr>
          <w:rFonts w:asciiTheme="minorHAnsi" w:hAnsiTheme="minorHAnsi" w:cstheme="minorHAnsi"/>
        </w:rPr>
        <w:tab/>
      </w:r>
      <w:sdt>
        <w:sdtPr>
          <w:rPr>
            <w:rFonts w:asciiTheme="minorHAnsi" w:hAnsiTheme="minorHAnsi" w:cstheme="minorHAnsi"/>
          </w:rPr>
          <w:id w:val="272525503"/>
          <w14:checkbox>
            <w14:checked w14:val="0"/>
            <w14:checkedState w14:val="2612" w14:font="MS Gothic"/>
            <w14:uncheckedState w14:val="2610" w14:font="MS Gothic"/>
          </w14:checkbox>
        </w:sdtPr>
        <w:sdtEndPr/>
        <w:sdtContent>
          <w:r w:rsidR="00617968">
            <w:rPr>
              <w:rFonts w:ascii="MS Gothic" w:eastAsia="MS Gothic" w:hAnsi="MS Gothic" w:cstheme="minorHAnsi" w:hint="eastAsia"/>
            </w:rPr>
            <w:t>☐</w:t>
          </w:r>
        </w:sdtContent>
      </w:sdt>
      <w:r w:rsidR="00617968">
        <w:rPr>
          <w:rFonts w:asciiTheme="minorHAnsi" w:hAnsiTheme="minorHAnsi" w:cstheme="minorHAnsi"/>
        </w:rPr>
        <w:t xml:space="preserve"> </w:t>
      </w:r>
      <w:r w:rsidR="005210FB" w:rsidRPr="002F29C0">
        <w:rPr>
          <w:rFonts w:asciiTheme="minorHAnsi" w:hAnsiTheme="minorHAnsi" w:cstheme="minorHAnsi"/>
        </w:rPr>
        <w:t>Project was not given approval</w:t>
      </w:r>
    </w:p>
    <w:p w:rsidR="005210FB" w:rsidRPr="002F29C0" w:rsidRDefault="005210FB" w:rsidP="00756509">
      <w:pPr>
        <w:spacing w:line="276" w:lineRule="auto"/>
        <w:ind w:left="360" w:firstLine="720"/>
        <w:jc w:val="both"/>
        <w:rPr>
          <w:rFonts w:asciiTheme="minorHAnsi" w:hAnsiTheme="minorHAnsi" w:cstheme="minorHAnsi"/>
          <w:u w:val="single"/>
        </w:rPr>
      </w:pPr>
      <w:r w:rsidRPr="002F29C0">
        <w:rPr>
          <w:rFonts w:asciiTheme="minorHAnsi" w:hAnsiTheme="minorHAnsi" w:cstheme="minorHAnsi"/>
          <w:u w:val="single"/>
        </w:rPr>
        <w:t xml:space="preserve">Project cannot proceed at this location. </w:t>
      </w:r>
    </w:p>
    <w:p w:rsidR="00617968" w:rsidRDefault="00617968" w:rsidP="00756509">
      <w:pPr>
        <w:spacing w:line="276" w:lineRule="auto"/>
        <w:jc w:val="both"/>
        <w:rPr>
          <w:rFonts w:asciiTheme="minorHAnsi" w:hAnsiTheme="minorHAnsi" w:cstheme="minorHAnsi"/>
          <w:b/>
          <w:bCs/>
          <w:u w:val="single"/>
        </w:rPr>
      </w:pPr>
    </w:p>
    <w:p w:rsidR="00617968" w:rsidRDefault="00617968" w:rsidP="00617968">
      <w:pPr>
        <w:rPr>
          <w:rFonts w:asciiTheme="minorHAnsi" w:hAnsiTheme="minorHAnsi" w:cstheme="minorHAnsi"/>
          <w:b/>
          <w:u w:val="single"/>
        </w:rPr>
      </w:pPr>
      <w:bookmarkStart w:id="1" w:name="_Toc353375484"/>
    </w:p>
    <w:p w:rsidR="00206763" w:rsidRDefault="00206763" w:rsidP="00617968">
      <w:pPr>
        <w:rPr>
          <w:rFonts w:asciiTheme="minorHAnsi" w:hAnsiTheme="minorHAnsi" w:cstheme="minorHAnsi"/>
          <w:b/>
          <w:u w:val="single"/>
        </w:rPr>
      </w:pPr>
    </w:p>
    <w:p w:rsidR="00617968" w:rsidRPr="00617968" w:rsidRDefault="00617968" w:rsidP="00617968">
      <w:pPr>
        <w:rPr>
          <w:rFonts w:asciiTheme="minorHAnsi" w:hAnsiTheme="minorHAnsi" w:cstheme="minorHAnsi"/>
          <w:b/>
          <w:u w:val="single"/>
        </w:rPr>
      </w:pPr>
      <w:r w:rsidRPr="00617968">
        <w:rPr>
          <w:rFonts w:asciiTheme="minorHAnsi" w:hAnsiTheme="minorHAnsi" w:cstheme="minorHAnsi"/>
          <w:b/>
          <w:u w:val="single"/>
        </w:rPr>
        <w:lastRenderedPageBreak/>
        <w:t xml:space="preserve">Worksheet Summary </w:t>
      </w:r>
      <w:bookmarkEnd w:id="1"/>
    </w:p>
    <w:p w:rsidR="00617968" w:rsidRPr="00617968" w:rsidRDefault="00617968" w:rsidP="00617968">
      <w:pPr>
        <w:rPr>
          <w:rFonts w:asciiTheme="minorHAnsi" w:hAnsiTheme="minorHAnsi" w:cstheme="minorHAnsi"/>
          <w:b/>
        </w:rPr>
      </w:pPr>
      <w:bookmarkStart w:id="2" w:name="_Toc353375485"/>
      <w:r w:rsidRPr="00617968">
        <w:rPr>
          <w:rFonts w:asciiTheme="minorHAnsi" w:hAnsiTheme="minorHAnsi" w:cstheme="minorHAnsi"/>
          <w:b/>
        </w:rPr>
        <w:t>Compliance Determination</w:t>
      </w:r>
      <w:bookmarkEnd w:id="2"/>
    </w:p>
    <w:p w:rsidR="00617968" w:rsidRPr="00617968" w:rsidRDefault="00617968" w:rsidP="00617968">
      <w:pPr>
        <w:pStyle w:val="PlainText"/>
        <w:jc w:val="both"/>
        <w:rPr>
          <w:rFonts w:asciiTheme="minorHAnsi" w:hAnsiTheme="minorHAnsi" w:cstheme="minorHAnsi"/>
          <w:bCs/>
          <w:sz w:val="24"/>
          <w:szCs w:val="24"/>
        </w:rPr>
      </w:pPr>
      <w:r w:rsidRPr="00617968">
        <w:rPr>
          <w:rFonts w:asciiTheme="minorHAnsi" w:hAnsiTheme="minorHAnsi" w:cstheme="minorHAnsi"/>
          <w:bCs/>
          <w:sz w:val="24"/>
          <w:szCs w:val="24"/>
        </w:rPr>
        <w:t>Provide a clear description of your determination and a synopsis of the information that it was based on, such as:</w:t>
      </w:r>
    </w:p>
    <w:p w:rsidR="00617968" w:rsidRPr="00617968" w:rsidRDefault="00617968" w:rsidP="00617968">
      <w:pPr>
        <w:pStyle w:val="PlainText"/>
        <w:numPr>
          <w:ilvl w:val="0"/>
          <w:numId w:val="4"/>
        </w:numPr>
        <w:jc w:val="both"/>
        <w:rPr>
          <w:rFonts w:asciiTheme="minorHAnsi" w:hAnsiTheme="minorHAnsi" w:cstheme="minorHAnsi"/>
          <w:bCs/>
          <w:sz w:val="24"/>
          <w:szCs w:val="24"/>
        </w:rPr>
      </w:pPr>
      <w:r w:rsidRPr="00617968">
        <w:rPr>
          <w:rFonts w:asciiTheme="minorHAnsi" w:hAnsiTheme="minorHAnsi" w:cstheme="minorHAnsi"/>
          <w:bCs/>
          <w:sz w:val="24"/>
          <w:szCs w:val="24"/>
        </w:rPr>
        <w:t>Map panel numbers and dates</w:t>
      </w:r>
    </w:p>
    <w:p w:rsidR="00617968" w:rsidRPr="00617968" w:rsidRDefault="00617968" w:rsidP="00617968">
      <w:pPr>
        <w:pStyle w:val="PlainText"/>
        <w:numPr>
          <w:ilvl w:val="0"/>
          <w:numId w:val="4"/>
        </w:numPr>
        <w:jc w:val="both"/>
        <w:rPr>
          <w:rFonts w:asciiTheme="minorHAnsi" w:hAnsiTheme="minorHAnsi" w:cstheme="minorHAnsi"/>
          <w:bCs/>
          <w:sz w:val="24"/>
          <w:szCs w:val="24"/>
        </w:rPr>
      </w:pPr>
      <w:r w:rsidRPr="00617968">
        <w:rPr>
          <w:rFonts w:asciiTheme="minorHAnsi" w:hAnsiTheme="minorHAnsi" w:cstheme="minorHAnsi"/>
          <w:bCs/>
          <w:sz w:val="24"/>
          <w:szCs w:val="24"/>
        </w:rPr>
        <w:t>Names of all consulted parties and relevant consultation dates</w:t>
      </w:r>
    </w:p>
    <w:p w:rsidR="00617968" w:rsidRPr="00617968" w:rsidRDefault="00617968" w:rsidP="00617968">
      <w:pPr>
        <w:pStyle w:val="PlainText"/>
        <w:numPr>
          <w:ilvl w:val="0"/>
          <w:numId w:val="4"/>
        </w:numPr>
        <w:jc w:val="both"/>
        <w:rPr>
          <w:rFonts w:asciiTheme="minorHAnsi" w:hAnsiTheme="minorHAnsi" w:cstheme="minorHAnsi"/>
          <w:bCs/>
          <w:sz w:val="24"/>
          <w:szCs w:val="24"/>
        </w:rPr>
      </w:pPr>
      <w:r w:rsidRPr="00617968">
        <w:rPr>
          <w:rFonts w:asciiTheme="minorHAnsi" w:hAnsiTheme="minorHAnsi" w:cstheme="minorHAnsi"/>
          <w:bCs/>
          <w:sz w:val="24"/>
          <w:szCs w:val="24"/>
        </w:rPr>
        <w:t>Names of plans or reports and relevant page numbers</w:t>
      </w:r>
    </w:p>
    <w:p w:rsidR="00617968" w:rsidRPr="00617968" w:rsidRDefault="00617968" w:rsidP="00617968">
      <w:pPr>
        <w:pStyle w:val="PlainText"/>
        <w:numPr>
          <w:ilvl w:val="0"/>
          <w:numId w:val="4"/>
        </w:numPr>
        <w:jc w:val="both"/>
        <w:rPr>
          <w:rFonts w:asciiTheme="minorHAnsi" w:hAnsiTheme="minorHAnsi" w:cstheme="minorHAnsi"/>
          <w:bCs/>
          <w:sz w:val="24"/>
          <w:szCs w:val="24"/>
        </w:rPr>
      </w:pPr>
      <w:r w:rsidRPr="00617968">
        <w:rPr>
          <w:rFonts w:asciiTheme="minorHAnsi" w:hAnsiTheme="minorHAnsi" w:cstheme="minorHAnsi"/>
          <w:bCs/>
          <w:sz w:val="24"/>
          <w:szCs w:val="24"/>
        </w:rPr>
        <w:t>Any additional requirements specific to your region</w:t>
      </w:r>
    </w:p>
    <w:p w:rsidR="00617968" w:rsidRPr="004C6F1E" w:rsidRDefault="00617968" w:rsidP="00617968">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7B1872ED" wp14:editId="73FDF232">
                <wp:simplePos x="0" y="0"/>
                <wp:positionH relativeFrom="column">
                  <wp:posOffset>-9525</wp:posOffset>
                </wp:positionH>
                <wp:positionV relativeFrom="paragraph">
                  <wp:posOffset>81280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968" w:rsidRDefault="00617968" w:rsidP="00617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75pt;margin-top:6.4pt;width:479.2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uylwIAALoFAAAOAAAAZHJzL2Uyb0RvYy54bWysVFFPGzEMfp+0/xDlfdy1K4V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LqiY0os&#10;M/hED6KN5Cu0ZJzYaVyYIejeISy2eIyvvDsPeJiKbqU36Y/lELQjz9uB2xSM4+G0PJ1OTo4p4Wgb&#10;TU+mkzKzX7y4Ox/iNwGGJKGiHh8vc8o21yFiKgjdQdJtAbSqr5TWWUkNIy60JxuGT61jThI9DlDa&#10;kgZT+Xxc5sAHthR68F9qxp9TmYcRUNM2XSdya/VpJYo6KrIUt1okjLY/hERqMyNv5Mg4F3bIM6MT&#10;SmJF73Hs8S9Zvce5qwM98s1g4+BslAXfsXRIbf28o1Z2eCRpr+4kxnbZ5p4aOmUJ9RYbyEM3gMHx&#10;K4V8X7MQ75jHicOewS0Sb/EjNeAjQS9RsgL/+63zhMdBQCslDU5wRcOvNfOCEv3d4oh8GU0maeSz&#10;Mjk+GaPi9y3LfYtdmwvAzhnhvnI8iwkf9U6UHswjLptFuhVNzHK8u6JxJ17Ebq/gsuJiscggHHLH&#10;4rW9dzyFTiynPntoH5l3fZ9HHJEb2M06m71q9w6bPC0s1hGkyrOQeO5Y7fnHBZHbtV9maQPt6xn1&#10;snLnfwAAAP//AwBQSwMEFAAGAAgAAAAhAEP0PdzdAAAACQEAAA8AAABkcnMvZG93bnJldi54bWxM&#10;j8FOwzAQRO9I/IO1SNxap5HapmmcClDhwokWcXZj17YaryPbTcPfs5zguDOj2XnNbvI9G3VMLqCA&#10;xbwAprELyqER8Hl8nVXAUpaoZB9QC/jWCXbt/V0jaxVu+KHHQzaMSjDVUoDNeag5T53VXqZ5GDSS&#10;dw7Ry0xnNFxFeaNy3/OyKFbcS4f0wcpBv1jdXQ5XL2D/bDamq2S0+0o5N05f53fzJsTjw/S0BZb1&#10;lP/C8DufpkNLm07hiiqxXsBssaQk6SURkL9ZrontJKBcryrgbcP/E7Q/AAAA//8DAFBLAQItABQA&#10;BgAIAAAAIQC2gziS/gAAAOEBAAATAAAAAAAAAAAAAAAAAAAAAABbQ29udGVudF9UeXBlc10ueG1s&#10;UEsBAi0AFAAGAAgAAAAhADj9If/WAAAAlAEAAAsAAAAAAAAAAAAAAAAALwEAAF9yZWxzLy5yZWxz&#10;UEsBAi0AFAAGAAgAAAAhACCcG7KXAgAAugUAAA4AAAAAAAAAAAAAAAAALgIAAGRycy9lMm9Eb2Mu&#10;eG1sUEsBAi0AFAAGAAgAAAAhAEP0PdzdAAAACQEAAA8AAAAAAAAAAAAAAAAA8QQAAGRycy9kb3du&#10;cmV2LnhtbFBLBQYAAAAABAAEAPMAAAD7BQAAAAA=&#10;" fillcolor="white [3201]" strokeweight=".5pt">
                <v:textbox>
                  <w:txbxContent>
                    <w:p w:rsidR="00617968" w:rsidRDefault="00617968" w:rsidP="00617968"/>
                  </w:txbxContent>
                </v:textbox>
              </v:shape>
            </w:pict>
          </mc:Fallback>
        </mc:AlternateContent>
      </w:r>
    </w:p>
    <w:p w:rsidR="00617968" w:rsidRPr="004C6F1E" w:rsidRDefault="00617968" w:rsidP="00617968">
      <w:pPr>
        <w:rPr>
          <w:rFonts w:cstheme="minorHAnsi"/>
        </w:rPr>
      </w:pPr>
    </w:p>
    <w:p w:rsidR="00617968" w:rsidRPr="004C6F1E" w:rsidRDefault="00617968" w:rsidP="00617968">
      <w:pPr>
        <w:rPr>
          <w:rFonts w:cstheme="minorHAnsi"/>
        </w:rPr>
      </w:pPr>
    </w:p>
    <w:p w:rsidR="00617968" w:rsidRPr="004C6F1E" w:rsidRDefault="00617968" w:rsidP="00617968">
      <w:pPr>
        <w:rPr>
          <w:rFonts w:cstheme="minorHAnsi"/>
        </w:rPr>
      </w:pPr>
    </w:p>
    <w:p w:rsidR="00617968" w:rsidRPr="004C6F1E" w:rsidRDefault="00617968" w:rsidP="00617968">
      <w:pPr>
        <w:rPr>
          <w:rFonts w:cstheme="minorHAnsi"/>
        </w:rPr>
      </w:pPr>
    </w:p>
    <w:p w:rsidR="00617968" w:rsidRPr="004C6F1E" w:rsidRDefault="00617968" w:rsidP="00617968">
      <w:pPr>
        <w:rPr>
          <w:rFonts w:cstheme="minorHAnsi"/>
        </w:rPr>
      </w:pPr>
    </w:p>
    <w:p w:rsidR="00617968" w:rsidRPr="004C6F1E" w:rsidRDefault="00617968" w:rsidP="00617968">
      <w:pPr>
        <w:rPr>
          <w:rFonts w:cstheme="minorHAnsi"/>
        </w:rPr>
      </w:pPr>
    </w:p>
    <w:p w:rsidR="00617968" w:rsidRPr="004C6F1E" w:rsidRDefault="00617968" w:rsidP="00617968">
      <w:pPr>
        <w:rPr>
          <w:rFonts w:cstheme="minorHAnsi"/>
        </w:rPr>
      </w:pPr>
    </w:p>
    <w:p w:rsidR="00617968" w:rsidRPr="004C6F1E" w:rsidRDefault="00617968" w:rsidP="00617968">
      <w:pPr>
        <w:rPr>
          <w:rFonts w:cstheme="minorHAnsi"/>
        </w:rPr>
      </w:pPr>
    </w:p>
    <w:p w:rsidR="00617968" w:rsidRPr="004C6F1E" w:rsidRDefault="00617968" w:rsidP="00617968">
      <w:pPr>
        <w:rPr>
          <w:rFonts w:cstheme="minorHAnsi"/>
        </w:rPr>
      </w:pPr>
    </w:p>
    <w:p w:rsidR="00617968" w:rsidRDefault="00617968" w:rsidP="00617968">
      <w:pPr>
        <w:rPr>
          <w:rFonts w:cstheme="minorHAnsi"/>
          <w:b/>
        </w:rPr>
      </w:pPr>
      <w:bookmarkStart w:id="3" w:name="_Toc353375488"/>
    </w:p>
    <w:p w:rsidR="00617968" w:rsidRPr="00617968" w:rsidRDefault="00617968" w:rsidP="00617968">
      <w:pPr>
        <w:rPr>
          <w:rFonts w:asciiTheme="minorHAnsi" w:hAnsiTheme="minorHAnsi" w:cstheme="minorHAnsi"/>
          <w:b/>
        </w:rPr>
      </w:pPr>
      <w:r w:rsidRPr="00617968">
        <w:rPr>
          <w:rFonts w:asciiTheme="minorHAnsi" w:hAnsiTheme="minorHAnsi" w:cstheme="minorHAnsi"/>
          <w:b/>
        </w:rPr>
        <w:t>Are formal compliance steps or mitigation required?</w:t>
      </w:r>
      <w:bookmarkEnd w:id="3"/>
      <w:r w:rsidRPr="00617968">
        <w:rPr>
          <w:rFonts w:asciiTheme="minorHAnsi" w:hAnsiTheme="minorHAnsi" w:cstheme="minorHAnsi"/>
          <w:b/>
        </w:rPr>
        <w:t xml:space="preserve"> </w:t>
      </w:r>
    </w:p>
    <w:p w:rsidR="00617968" w:rsidRPr="00617968" w:rsidRDefault="00954FA6" w:rsidP="00617968">
      <w:pPr>
        <w:pStyle w:val="ListParagraph"/>
        <w:spacing w:line="276" w:lineRule="auto"/>
        <w:rPr>
          <w:rFonts w:asciiTheme="minorHAnsi" w:hAnsiTheme="minorHAnsi" w:cstheme="minorHAnsi"/>
        </w:rPr>
      </w:pPr>
      <w:sdt>
        <w:sdtPr>
          <w:rPr>
            <w:rFonts w:asciiTheme="minorHAnsi" w:hAnsiTheme="minorHAnsi" w:cstheme="minorHAnsi"/>
          </w:rPr>
          <w:id w:val="485057005"/>
          <w14:checkbox>
            <w14:checked w14:val="0"/>
            <w14:checkedState w14:val="2612" w14:font="MS Gothic"/>
            <w14:uncheckedState w14:val="2610" w14:font="MS Gothic"/>
          </w14:checkbox>
        </w:sdtPr>
        <w:sdtEndPr/>
        <w:sdtContent>
          <w:r w:rsidR="00617968" w:rsidRPr="00617968">
            <w:rPr>
              <w:rFonts w:ascii="MS Gothic" w:eastAsia="MS Gothic" w:hAnsi="MS Gothic" w:cs="MS Gothic" w:hint="eastAsia"/>
            </w:rPr>
            <w:t>☐</w:t>
          </w:r>
        </w:sdtContent>
      </w:sdt>
      <w:r w:rsidR="00617968" w:rsidRPr="00617968">
        <w:rPr>
          <w:rFonts w:asciiTheme="minorHAnsi" w:hAnsiTheme="minorHAnsi" w:cstheme="minorHAnsi"/>
        </w:rPr>
        <w:t xml:space="preserve"> Yes</w:t>
      </w:r>
    </w:p>
    <w:p w:rsidR="00617968" w:rsidRPr="00617968" w:rsidRDefault="00954FA6" w:rsidP="00617968">
      <w:pPr>
        <w:pStyle w:val="ListParagraph"/>
        <w:spacing w:line="276" w:lineRule="auto"/>
        <w:rPr>
          <w:rFonts w:asciiTheme="minorHAnsi" w:hAnsiTheme="minorHAnsi" w:cstheme="minorHAnsi"/>
        </w:rPr>
      </w:pPr>
      <w:sdt>
        <w:sdtPr>
          <w:rPr>
            <w:rFonts w:asciiTheme="minorHAnsi" w:hAnsiTheme="minorHAnsi" w:cstheme="minorHAnsi"/>
          </w:rPr>
          <w:id w:val="672928740"/>
          <w14:checkbox>
            <w14:checked w14:val="0"/>
            <w14:checkedState w14:val="2612" w14:font="MS Gothic"/>
            <w14:uncheckedState w14:val="2610" w14:font="MS Gothic"/>
          </w14:checkbox>
        </w:sdtPr>
        <w:sdtEndPr/>
        <w:sdtContent>
          <w:r w:rsidR="00617968" w:rsidRPr="00617968">
            <w:rPr>
              <w:rFonts w:ascii="MS Gothic" w:eastAsia="MS Gothic" w:hAnsi="MS Gothic" w:cs="MS Gothic" w:hint="eastAsia"/>
            </w:rPr>
            <w:t>☐</w:t>
          </w:r>
        </w:sdtContent>
      </w:sdt>
      <w:r w:rsidR="00617968" w:rsidRPr="00617968">
        <w:rPr>
          <w:rFonts w:asciiTheme="minorHAnsi" w:hAnsiTheme="minorHAnsi" w:cstheme="minorHAnsi"/>
        </w:rPr>
        <w:t xml:space="preserve"> No </w:t>
      </w:r>
    </w:p>
    <w:p w:rsidR="00872F69" w:rsidRPr="002F29C0" w:rsidRDefault="00872F69" w:rsidP="00617968">
      <w:pPr>
        <w:spacing w:line="276" w:lineRule="auto"/>
        <w:jc w:val="both"/>
        <w:rPr>
          <w:rFonts w:asciiTheme="minorHAnsi" w:hAnsiTheme="minorHAnsi" w:cstheme="minorHAnsi"/>
        </w:rPr>
      </w:pPr>
    </w:p>
    <w:sectPr w:rsidR="00872F69" w:rsidRPr="002F29C0" w:rsidSect="008A2035">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EFB"/>
    <w:multiLevelType w:val="hybridMultilevel"/>
    <w:tmpl w:val="74C668B4"/>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491C17"/>
    <w:multiLevelType w:val="hybridMultilevel"/>
    <w:tmpl w:val="41A6CB90"/>
    <w:lvl w:ilvl="0" w:tplc="8FBC9138">
      <w:start w:val="1"/>
      <w:numFmt w:val="decimal"/>
      <w:lvlText w:val="%1."/>
      <w:lvlJc w:val="left"/>
      <w:pPr>
        <w:ind w:left="648" w:hanging="360"/>
      </w:pPr>
      <w:rPr>
        <w:rFonts w:asciiTheme="minorHAnsi" w:hAnsiTheme="minorHAnsi" w:cs="Times New Roman" w:hint="default"/>
        <w:b/>
        <w:sz w:val="22"/>
      </w:rPr>
    </w:lvl>
    <w:lvl w:ilvl="1" w:tplc="04090003">
      <w:start w:val="1"/>
      <w:numFmt w:val="bullet"/>
      <w:lvlText w:val="o"/>
      <w:lvlJc w:val="left"/>
      <w:pPr>
        <w:ind w:left="1368" w:hanging="360"/>
      </w:pPr>
      <w:rPr>
        <w:rFonts w:ascii="Courier New" w:hAnsi="Courier New" w:cs="Courier New"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FB"/>
    <w:rsid w:val="000E2FC9"/>
    <w:rsid w:val="00110654"/>
    <w:rsid w:val="00206763"/>
    <w:rsid w:val="002F29C0"/>
    <w:rsid w:val="004E7D42"/>
    <w:rsid w:val="005210FB"/>
    <w:rsid w:val="00617968"/>
    <w:rsid w:val="00721926"/>
    <w:rsid w:val="00756509"/>
    <w:rsid w:val="00872F69"/>
    <w:rsid w:val="008A2035"/>
    <w:rsid w:val="008D0908"/>
    <w:rsid w:val="00954FA6"/>
    <w:rsid w:val="00B1394A"/>
    <w:rsid w:val="00C2660C"/>
    <w:rsid w:val="00CA5B51"/>
    <w:rsid w:val="00F2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0FB"/>
    <w:pPr>
      <w:ind w:left="720"/>
      <w:contextualSpacing/>
    </w:pPr>
  </w:style>
  <w:style w:type="character" w:styleId="CommentReference">
    <w:name w:val="annotation reference"/>
    <w:basedOn w:val="DefaultParagraphFont"/>
    <w:uiPriority w:val="99"/>
    <w:unhideWhenUsed/>
    <w:rsid w:val="005210FB"/>
    <w:rPr>
      <w:sz w:val="16"/>
      <w:szCs w:val="16"/>
    </w:rPr>
  </w:style>
  <w:style w:type="paragraph" w:styleId="CommentText">
    <w:name w:val="annotation text"/>
    <w:basedOn w:val="Normal"/>
    <w:link w:val="CommentTextChar"/>
    <w:uiPriority w:val="99"/>
    <w:unhideWhenUsed/>
    <w:rsid w:val="005210FB"/>
    <w:rPr>
      <w:sz w:val="20"/>
      <w:szCs w:val="20"/>
    </w:rPr>
  </w:style>
  <w:style w:type="character" w:customStyle="1" w:styleId="CommentTextChar">
    <w:name w:val="Comment Text Char"/>
    <w:basedOn w:val="DefaultParagraphFont"/>
    <w:link w:val="CommentText"/>
    <w:uiPriority w:val="99"/>
    <w:rsid w:val="005210F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210FB"/>
    <w:rPr>
      <w:color w:val="0000FF" w:themeColor="hyperlink"/>
      <w:u w:val="single"/>
    </w:rPr>
  </w:style>
  <w:style w:type="paragraph" w:customStyle="1" w:styleId="BusinessRules">
    <w:name w:val="Business Rules"/>
    <w:basedOn w:val="Normal"/>
    <w:link w:val="BusinessRulesChar"/>
    <w:qFormat/>
    <w:rsid w:val="005210FB"/>
    <w:rPr>
      <w:rFonts w:asciiTheme="minorHAnsi" w:hAnsiTheme="minorHAnsi" w:cs="Arial"/>
      <w:color w:val="00B050"/>
      <w:sz w:val="22"/>
    </w:rPr>
  </w:style>
  <w:style w:type="character" w:customStyle="1" w:styleId="BusinessRulesChar">
    <w:name w:val="Business Rules Char"/>
    <w:basedOn w:val="DefaultParagraphFont"/>
    <w:link w:val="BusinessRules"/>
    <w:rsid w:val="005210FB"/>
    <w:rPr>
      <w:rFonts w:eastAsia="Times New Roman" w:cs="Arial"/>
      <w:color w:val="00B050"/>
      <w:szCs w:val="24"/>
    </w:rPr>
  </w:style>
  <w:style w:type="character" w:customStyle="1" w:styleId="ListParagraphChar">
    <w:name w:val="List Paragraph Char"/>
    <w:basedOn w:val="DefaultParagraphFont"/>
    <w:link w:val="ListParagraph"/>
    <w:uiPriority w:val="34"/>
    <w:rsid w:val="005210FB"/>
    <w:rPr>
      <w:rFonts w:ascii="Times New Roman" w:eastAsia="Times New Roman" w:hAnsi="Times New Roman" w:cs="Times New Roman"/>
      <w:sz w:val="24"/>
      <w:szCs w:val="24"/>
    </w:rPr>
  </w:style>
  <w:style w:type="table" w:styleId="MediumGrid1-Accent1">
    <w:name w:val="Medium Grid 1 Accent 1"/>
    <w:basedOn w:val="TableNormal"/>
    <w:uiPriority w:val="67"/>
    <w:rsid w:val="005210F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210FB"/>
    <w:rPr>
      <w:rFonts w:ascii="Tahoma" w:hAnsi="Tahoma" w:cs="Tahoma"/>
      <w:sz w:val="16"/>
      <w:szCs w:val="16"/>
    </w:rPr>
  </w:style>
  <w:style w:type="character" w:customStyle="1" w:styleId="BalloonTextChar">
    <w:name w:val="Balloon Text Char"/>
    <w:basedOn w:val="DefaultParagraphFont"/>
    <w:link w:val="BalloonText"/>
    <w:uiPriority w:val="99"/>
    <w:semiHidden/>
    <w:rsid w:val="005210FB"/>
    <w:rPr>
      <w:rFonts w:ascii="Tahoma" w:eastAsia="Times New Roman" w:hAnsi="Tahoma" w:cs="Tahoma"/>
      <w:sz w:val="16"/>
      <w:szCs w:val="16"/>
    </w:rPr>
  </w:style>
  <w:style w:type="table" w:styleId="TableGrid">
    <w:name w:val="Table Grid"/>
    <w:basedOn w:val="TableNormal"/>
    <w:uiPriority w:val="59"/>
    <w:rsid w:val="00F2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7D42"/>
    <w:rPr>
      <w:color w:val="800080" w:themeColor="followedHyperlink"/>
      <w:u w:val="single"/>
    </w:rPr>
  </w:style>
  <w:style w:type="paragraph" w:styleId="PlainText">
    <w:name w:val="Plain Text"/>
    <w:basedOn w:val="Normal"/>
    <w:link w:val="PlainTextChar"/>
    <w:uiPriority w:val="99"/>
    <w:semiHidden/>
    <w:unhideWhenUsed/>
    <w:rsid w:val="008A203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A203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0FB"/>
    <w:pPr>
      <w:ind w:left="720"/>
      <w:contextualSpacing/>
    </w:pPr>
  </w:style>
  <w:style w:type="character" w:styleId="CommentReference">
    <w:name w:val="annotation reference"/>
    <w:basedOn w:val="DefaultParagraphFont"/>
    <w:uiPriority w:val="99"/>
    <w:unhideWhenUsed/>
    <w:rsid w:val="005210FB"/>
    <w:rPr>
      <w:sz w:val="16"/>
      <w:szCs w:val="16"/>
    </w:rPr>
  </w:style>
  <w:style w:type="paragraph" w:styleId="CommentText">
    <w:name w:val="annotation text"/>
    <w:basedOn w:val="Normal"/>
    <w:link w:val="CommentTextChar"/>
    <w:uiPriority w:val="99"/>
    <w:unhideWhenUsed/>
    <w:rsid w:val="005210FB"/>
    <w:rPr>
      <w:sz w:val="20"/>
      <w:szCs w:val="20"/>
    </w:rPr>
  </w:style>
  <w:style w:type="character" w:customStyle="1" w:styleId="CommentTextChar">
    <w:name w:val="Comment Text Char"/>
    <w:basedOn w:val="DefaultParagraphFont"/>
    <w:link w:val="CommentText"/>
    <w:uiPriority w:val="99"/>
    <w:rsid w:val="005210F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210FB"/>
    <w:rPr>
      <w:color w:val="0000FF" w:themeColor="hyperlink"/>
      <w:u w:val="single"/>
    </w:rPr>
  </w:style>
  <w:style w:type="paragraph" w:customStyle="1" w:styleId="BusinessRules">
    <w:name w:val="Business Rules"/>
    <w:basedOn w:val="Normal"/>
    <w:link w:val="BusinessRulesChar"/>
    <w:qFormat/>
    <w:rsid w:val="005210FB"/>
    <w:rPr>
      <w:rFonts w:asciiTheme="minorHAnsi" w:hAnsiTheme="minorHAnsi" w:cs="Arial"/>
      <w:color w:val="00B050"/>
      <w:sz w:val="22"/>
    </w:rPr>
  </w:style>
  <w:style w:type="character" w:customStyle="1" w:styleId="BusinessRulesChar">
    <w:name w:val="Business Rules Char"/>
    <w:basedOn w:val="DefaultParagraphFont"/>
    <w:link w:val="BusinessRules"/>
    <w:rsid w:val="005210FB"/>
    <w:rPr>
      <w:rFonts w:eastAsia="Times New Roman" w:cs="Arial"/>
      <w:color w:val="00B050"/>
      <w:szCs w:val="24"/>
    </w:rPr>
  </w:style>
  <w:style w:type="character" w:customStyle="1" w:styleId="ListParagraphChar">
    <w:name w:val="List Paragraph Char"/>
    <w:basedOn w:val="DefaultParagraphFont"/>
    <w:link w:val="ListParagraph"/>
    <w:uiPriority w:val="34"/>
    <w:rsid w:val="005210FB"/>
    <w:rPr>
      <w:rFonts w:ascii="Times New Roman" w:eastAsia="Times New Roman" w:hAnsi="Times New Roman" w:cs="Times New Roman"/>
      <w:sz w:val="24"/>
      <w:szCs w:val="24"/>
    </w:rPr>
  </w:style>
  <w:style w:type="table" w:styleId="MediumGrid1-Accent1">
    <w:name w:val="Medium Grid 1 Accent 1"/>
    <w:basedOn w:val="TableNormal"/>
    <w:uiPriority w:val="67"/>
    <w:rsid w:val="005210F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210FB"/>
    <w:rPr>
      <w:rFonts w:ascii="Tahoma" w:hAnsi="Tahoma" w:cs="Tahoma"/>
      <w:sz w:val="16"/>
      <w:szCs w:val="16"/>
    </w:rPr>
  </w:style>
  <w:style w:type="character" w:customStyle="1" w:styleId="BalloonTextChar">
    <w:name w:val="Balloon Text Char"/>
    <w:basedOn w:val="DefaultParagraphFont"/>
    <w:link w:val="BalloonText"/>
    <w:uiPriority w:val="99"/>
    <w:semiHidden/>
    <w:rsid w:val="005210FB"/>
    <w:rPr>
      <w:rFonts w:ascii="Tahoma" w:eastAsia="Times New Roman" w:hAnsi="Tahoma" w:cs="Tahoma"/>
      <w:sz w:val="16"/>
      <w:szCs w:val="16"/>
    </w:rPr>
  </w:style>
  <w:style w:type="table" w:styleId="TableGrid">
    <w:name w:val="Table Grid"/>
    <w:basedOn w:val="TableNormal"/>
    <w:uiPriority w:val="59"/>
    <w:rsid w:val="00F2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7D42"/>
    <w:rPr>
      <w:color w:val="800080" w:themeColor="followedHyperlink"/>
      <w:u w:val="single"/>
    </w:rPr>
  </w:style>
  <w:style w:type="paragraph" w:styleId="PlainText">
    <w:name w:val="Plain Text"/>
    <w:basedOn w:val="Normal"/>
    <w:link w:val="PlainTextChar"/>
    <w:uiPriority w:val="99"/>
    <w:semiHidden/>
    <w:unhideWhenUsed/>
    <w:rsid w:val="008A203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A20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po.gov/fdsys/pkg/USCODE-2010-title16/pdf/USCODE-2010-title16-chap55-sec35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USCODE-2010-title16/pdf/USCODE-2010-title16-chap55-sec350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Barrier Resources - Worksheet</dc:title>
  <dc:creator>HUD</dc:creator>
  <cp:lastModifiedBy>ITW</cp:lastModifiedBy>
  <cp:revision>15</cp:revision>
  <dcterms:created xsi:type="dcterms:W3CDTF">2013-08-16T20:55:00Z</dcterms:created>
  <dcterms:modified xsi:type="dcterms:W3CDTF">2015-08-26T23:31:00Z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1553118108</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